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035">
      <w:pPr>
        <w:spacing w:line="480" w:lineRule="auto"/>
        <w:ind w:right="28"/>
        <w:rPr>
          <w:rFonts w:ascii="黑体" w:hAnsi="黑体" w:eastAsia="黑体"/>
          <w:color w:val="auto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 w:bidi="ar-SA"/>
        </w:rPr>
        <w:t>1</w:t>
      </w:r>
    </w:p>
    <w:p w14:paraId="13E73D3B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lang w:eastAsia="zh-CN" w:bidi="ar-SA"/>
        </w:rPr>
      </w:pPr>
    </w:p>
    <w:p w14:paraId="043EED1E">
      <w:pPr>
        <w:spacing w:line="480" w:lineRule="auto"/>
        <w:ind w:right="28" w:firstLine="1320" w:firstLineChars="300"/>
        <w:jc w:val="both"/>
        <w:rPr>
          <w:rFonts w:hint="eastAsia" w:ascii="方正小标宋简体" w:hAnsi="方正小标宋_GBK" w:eastAsia="方正小标宋简体"/>
          <w:color w:val="auto"/>
          <w:sz w:val="44"/>
          <w:szCs w:val="44"/>
          <w:lang w:eastAsia="zh-CN" w:bidi="ar-SA"/>
        </w:rPr>
      </w:pPr>
    </w:p>
    <w:p w14:paraId="54B647E4">
      <w:pPr>
        <w:spacing w:line="480" w:lineRule="auto"/>
        <w:ind w:right="28" w:firstLine="1760" w:firstLineChars="400"/>
        <w:jc w:val="both"/>
        <w:rPr>
          <w:rFonts w:hint="eastAsia" w:ascii="方正小标宋简体" w:hAnsi="方正小标宋_GBK" w:eastAsia="方正小标宋简体"/>
          <w:color w:val="auto"/>
          <w:sz w:val="44"/>
          <w:szCs w:val="44"/>
          <w:lang w:eastAsia="zh-CN" w:bidi="ar-SA"/>
        </w:rPr>
      </w:pPr>
      <w:r>
        <w:rPr>
          <w:rFonts w:hint="eastAsia" w:ascii="方正小标宋简体" w:hAnsi="方正小标宋_GBK" w:eastAsia="方正小标宋简体"/>
          <w:color w:val="auto"/>
          <w:sz w:val="44"/>
          <w:szCs w:val="44"/>
          <w:lang w:eastAsia="zh-CN" w:bidi="ar-SA"/>
        </w:rPr>
        <w:t>山东电子职业技术学院</w:t>
      </w:r>
    </w:p>
    <w:p w14:paraId="668053FE">
      <w:pPr>
        <w:spacing w:line="480" w:lineRule="auto"/>
        <w:ind w:right="28" w:firstLine="1760" w:firstLineChars="400"/>
        <w:jc w:val="both"/>
        <w:rPr>
          <w:rFonts w:hint="default" w:ascii="方正小标宋简体" w:hAnsi="方正小标宋_GBK" w:eastAsia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_GBK" w:eastAsia="方正小标宋简体"/>
          <w:color w:val="auto"/>
          <w:sz w:val="44"/>
          <w:szCs w:val="44"/>
          <w:lang w:eastAsia="zh-CN" w:bidi="ar-SA"/>
        </w:rPr>
        <w:t>课程思政示范课程</w:t>
      </w:r>
      <w:r>
        <w:rPr>
          <w:rFonts w:hint="eastAsia" w:ascii="方正小标宋简体" w:hAnsi="方正小标宋_GBK" w:eastAsia="方正小标宋简体"/>
          <w:color w:val="auto"/>
          <w:sz w:val="44"/>
          <w:szCs w:val="44"/>
          <w:lang w:val="en-US" w:eastAsia="zh-CN" w:bidi="ar-SA"/>
        </w:rPr>
        <w:t>申报书</w:t>
      </w:r>
    </w:p>
    <w:p w14:paraId="4D55DD9D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0F1B2A82">
      <w:pPr>
        <w:spacing w:line="520" w:lineRule="exact"/>
        <w:ind w:right="26"/>
        <w:jc w:val="both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7FE33CC4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4A842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atLeast"/>
        <w:ind w:firstLine="1920" w:firstLineChars="600"/>
        <w:textAlignment w:val="baseline"/>
        <w:rPr>
          <w:rFonts w:hint="default" w:ascii="黑体" w:hAnsi="黑体" w:eastAsia="黑体"/>
          <w:color w:val="auto"/>
          <w:kern w:val="2"/>
          <w:sz w:val="32"/>
          <w:szCs w:val="36"/>
          <w:u w:val="none"/>
          <w:lang w:val="en-US"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u w:val="none"/>
          <w:lang w:val="en-US" w:eastAsia="zh-CN" w:bidi="ar-SA"/>
        </w:rPr>
        <w:t>系部名称</w:t>
      </w:r>
      <w:r>
        <w:rPr>
          <w:rFonts w:hint="eastAsia" w:eastAsia="楷体_GB2312"/>
          <w:sz w:val="28"/>
          <w:u w:val="single"/>
        </w:rPr>
        <w:t xml:space="preserve">                        </w:t>
      </w:r>
    </w:p>
    <w:p w14:paraId="073C12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atLeast"/>
        <w:ind w:firstLine="1920" w:firstLineChars="600"/>
        <w:textAlignment w:val="baseline"/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课程名称</w:t>
      </w:r>
      <w:r>
        <w:rPr>
          <w:rFonts w:hint="eastAsia" w:eastAsia="楷体_GB2312"/>
          <w:sz w:val="28"/>
          <w:u w:val="single"/>
        </w:rPr>
        <w:t xml:space="preserve">                        </w:t>
      </w:r>
    </w:p>
    <w:p w14:paraId="3A2DBA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atLeast"/>
        <w:ind w:firstLine="1920" w:firstLineChars="600"/>
        <w:textAlignment w:val="baseline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课程负责人</w:t>
      </w:r>
      <w:r>
        <w:rPr>
          <w:rFonts w:hint="eastAsia" w:eastAsia="楷体_GB2312"/>
          <w:sz w:val="28"/>
          <w:u w:val="single"/>
        </w:rPr>
        <w:t xml:space="preserve">                     </w:t>
      </w:r>
    </w:p>
    <w:p w14:paraId="76B4F9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atLeast"/>
        <w:ind w:firstLine="1920" w:firstLineChars="600"/>
        <w:textAlignment w:val="baseline"/>
        <w:rPr>
          <w:rFonts w:hint="eastAsia" w:eastAsia="楷体_GB2312"/>
          <w:sz w:val="28"/>
          <w:u w:val="single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联系电话</w:t>
      </w:r>
      <w:r>
        <w:rPr>
          <w:rFonts w:hint="eastAsia" w:eastAsia="楷体_GB2312"/>
          <w:sz w:val="28"/>
          <w:u w:val="single"/>
        </w:rPr>
        <w:t xml:space="preserve">                        </w:t>
      </w:r>
    </w:p>
    <w:p w14:paraId="16D863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atLeast"/>
        <w:ind w:firstLine="1920" w:firstLineChars="600"/>
        <w:textAlignment w:val="baseline"/>
        <w:rPr>
          <w:rFonts w:hint="default" w:ascii="黑体" w:hAnsi="黑体" w:eastAsia="黑体" w:cs="Times New Roman"/>
          <w:color w:val="auto"/>
          <w:kern w:val="2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6"/>
          <w:lang w:val="en-US" w:eastAsia="zh-CN" w:bidi="ar-SA"/>
        </w:rPr>
        <w:t>申报日期</w:t>
      </w:r>
      <w:r>
        <w:rPr>
          <w:rFonts w:hint="eastAsia" w:eastAsia="楷体_GB2312"/>
          <w:sz w:val="28"/>
          <w:u w:val="single"/>
        </w:rPr>
        <w:t xml:space="preserve">                        </w:t>
      </w:r>
    </w:p>
    <w:p w14:paraId="48785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hint="eastAsia" w:ascii="黑体" w:hAnsi="黑体" w:eastAsia="黑体" w:cs="Times New Roman"/>
          <w:color w:val="auto"/>
          <w:kern w:val="2"/>
          <w:sz w:val="32"/>
          <w:szCs w:val="36"/>
          <w:lang w:eastAsia="zh-CN" w:bidi="ar-SA"/>
        </w:rPr>
      </w:pPr>
    </w:p>
    <w:p w14:paraId="496C054F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74CBC5C4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6167059A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214F1981">
      <w:pPr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宋体" w:hAnsi="宋体" w:eastAsia="楷体_GB2312"/>
          <w:b/>
          <w:sz w:val="32"/>
          <w:lang w:val="en-US" w:eastAsia="zh-CN"/>
        </w:rPr>
        <w:t xml:space="preserve"> </w:t>
      </w:r>
      <w:r>
        <w:rPr>
          <w:rFonts w:hint="eastAsia" w:ascii="宋体" w:hAnsi="宋体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_GBK" w:eastAsia="方正小标宋简体" w:cs="Times New Roman"/>
          <w:color w:val="auto"/>
          <w:sz w:val="32"/>
          <w:szCs w:val="32"/>
          <w:lang w:val="en-US" w:eastAsia="zh-CN" w:bidi="ar-SA"/>
        </w:rPr>
        <w:t>山东电子职业技术学院教务处</w:t>
      </w:r>
      <w:r>
        <w:rPr>
          <w:rFonts w:hint="eastAsia" w:ascii="方正小标宋简体" w:hAnsi="方正小标宋_GBK" w:eastAsia="方正小标宋简体" w:cs="Times New Roman"/>
          <w:color w:val="auto"/>
          <w:sz w:val="32"/>
          <w:szCs w:val="32"/>
          <w:lang w:eastAsia="zh-CN" w:bidi="ar-SA"/>
        </w:rPr>
        <w:t>制</w:t>
      </w:r>
    </w:p>
    <w:p w14:paraId="6767C026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二○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二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月</w:t>
      </w:r>
    </w:p>
    <w:p w14:paraId="48FC554F">
      <w:pPr>
        <w:jc w:val="both"/>
        <w:rPr>
          <w:rFonts w:ascii="Calibri" w:hAnsi="Calibri" w:eastAsia="宋体"/>
          <w:color w:val="auto"/>
          <w:kern w:val="2"/>
          <w:sz w:val="21"/>
          <w:szCs w:val="22"/>
          <w:lang w:eastAsia="zh-CN" w:bidi="ar-SA"/>
        </w:rPr>
      </w:pPr>
    </w:p>
    <w:p w14:paraId="39A87D51">
      <w:pPr>
        <w:widowControl/>
        <w:jc w:val="center"/>
        <w:rPr>
          <w:rFonts w:ascii="方正小标宋简体" w:hAnsi="Calibri" w:eastAsia="方正小标宋简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方正小标宋简体" w:hAnsi="Calibri" w:eastAsia="方正小标宋简体"/>
          <w:color w:val="auto"/>
          <w:kern w:val="2"/>
          <w:sz w:val="32"/>
          <w:szCs w:val="32"/>
          <w:lang w:eastAsia="zh-CN" w:bidi="ar-SA"/>
        </w:rPr>
        <w:t>填 报 说 明</w:t>
      </w:r>
    </w:p>
    <w:p w14:paraId="48CE7BFE">
      <w:pPr>
        <w:widowControl/>
        <w:jc w:val="center"/>
        <w:rPr>
          <w:rFonts w:ascii="方正小标宋简体" w:hAnsi="Calibri" w:eastAsia="方正小标宋简体"/>
          <w:color w:val="auto"/>
          <w:kern w:val="2"/>
          <w:sz w:val="32"/>
          <w:szCs w:val="32"/>
          <w:lang w:eastAsia="zh-CN" w:bidi="ar-SA"/>
        </w:rPr>
      </w:pPr>
    </w:p>
    <w:p w14:paraId="3FA5E756">
      <w:pPr>
        <w:widowControl/>
        <w:numPr>
          <w:ilvl w:val="0"/>
          <w:numId w:val="0"/>
        </w:numPr>
        <w:ind w:firstLine="640" w:firstLineChars="200"/>
        <w:jc w:val="both"/>
        <w:rPr>
          <w:rFonts w:hint="eastAsia" w:ascii="仿宋_GB2312" w:hAnsi="等线" w:eastAsia="仿宋_GB2312"/>
          <w:color w:val="auto"/>
          <w:kern w:val="2"/>
          <w:sz w:val="32"/>
          <w:szCs w:val="36"/>
          <w:lang w:eastAsia="zh-CN" w:bidi="ar-SA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 w:bidi="ar-SA"/>
        </w:rPr>
        <w:t>申报</w:t>
      </w:r>
      <w:r>
        <w:rPr>
          <w:rFonts w:hint="eastAsia" w:ascii="仿宋_GB2312" w:hAnsi="等线" w:eastAsia="仿宋_GB2312"/>
          <w:color w:val="auto"/>
          <w:kern w:val="2"/>
          <w:sz w:val="32"/>
          <w:szCs w:val="36"/>
          <w:lang w:eastAsia="zh-CN" w:bidi="ar-SA"/>
        </w:rPr>
        <w:t>课程可由一名教师讲授，也可由教学团队共同讲授。</w:t>
      </w:r>
    </w:p>
    <w:p w14:paraId="28132784">
      <w:pPr>
        <w:widowControl/>
        <w:numPr>
          <w:ilvl w:val="0"/>
          <w:numId w:val="0"/>
        </w:numPr>
        <w:ind w:firstLine="640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6"/>
          <w:highlight w:val="none"/>
          <w:lang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6"/>
          <w:lang w:val="en-US" w:eastAsia="zh-CN" w:bidi="ar-SA"/>
        </w:rPr>
        <w:t>2.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6"/>
          <w:highlight w:val="none"/>
          <w:lang w:val="en-US" w:eastAsia="zh-CN" w:bidi="ar-SA"/>
        </w:rPr>
        <w:t>申报课程应体现</w:t>
      </w: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6"/>
          <w:highlight w:val="none"/>
          <w:lang w:eastAsia="zh-CN" w:bidi="ar-SA"/>
        </w:rPr>
        <w:t>信创元素、AI技术与课程思政目标三者的深度融合、相互促进。</w:t>
      </w:r>
    </w:p>
    <w:p w14:paraId="63E738CB">
      <w:pPr>
        <w:widowControl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仿宋" w:hAnsi="仿宋" w:eastAsia="仿宋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“学科门类/专业大类代码”和“一级学科/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专业类代码”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请规范填写。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没有对应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具体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学科专业的课程，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请分别填写“00”和“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0000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1501D695">
      <w:pPr>
        <w:widowControl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ascii="仿宋" w:hAnsi="仿宋" w:eastAsia="仿宋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申报书按每门课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程单独装订成册，一式两份。</w:t>
      </w:r>
    </w:p>
    <w:p w14:paraId="2B70B687">
      <w:pPr>
        <w:widowControl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5.所有报送材料均可能上网公开，请严格审查，确保不违反有关法律及保密规定。</w:t>
      </w:r>
    </w:p>
    <w:p w14:paraId="0EC47628">
      <w:pPr>
        <w:numPr>
          <w:ilvl w:val="0"/>
          <w:numId w:val="1"/>
        </w:numPr>
        <w:jc w:val="both"/>
        <w:rPr>
          <w:rFonts w:ascii="黑体" w:hAnsi="黑体" w:eastAsia="黑体"/>
          <w:color w:val="auto"/>
          <w:kern w:val="2"/>
          <w:lang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C27FA6F">
      <w:pPr>
        <w:numPr>
          <w:ilvl w:val="0"/>
          <w:numId w:val="1"/>
        </w:numPr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lang w:eastAsia="zh-CN" w:bidi="ar-SA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414C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C72920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课程名称</w:t>
            </w:r>
          </w:p>
        </w:tc>
        <w:tc>
          <w:tcPr>
            <w:tcW w:w="5905" w:type="dxa"/>
          </w:tcPr>
          <w:p w14:paraId="5CD43DB7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07B0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2BD9466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课程类型</w:t>
            </w:r>
          </w:p>
        </w:tc>
        <w:tc>
          <w:tcPr>
            <w:tcW w:w="5905" w:type="dxa"/>
          </w:tcPr>
          <w:p w14:paraId="0257384A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○公共基础课程  ○专业教育课程 ○实践类课程</w:t>
            </w:r>
          </w:p>
        </w:tc>
      </w:tr>
      <w:tr w14:paraId="151A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8807BA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所属学科门类/</w:t>
            </w:r>
          </w:p>
          <w:p w14:paraId="4250E46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专业大类代码</w:t>
            </w:r>
          </w:p>
        </w:tc>
        <w:tc>
          <w:tcPr>
            <w:tcW w:w="5905" w:type="dxa"/>
          </w:tcPr>
          <w:p w14:paraId="52A647E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51B8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0841B0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一级学科/专业类代码</w:t>
            </w:r>
          </w:p>
        </w:tc>
        <w:tc>
          <w:tcPr>
            <w:tcW w:w="5905" w:type="dxa"/>
          </w:tcPr>
          <w:p w14:paraId="2119AB32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C0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51096FF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课程性质</w:t>
            </w:r>
          </w:p>
        </w:tc>
        <w:tc>
          <w:tcPr>
            <w:tcW w:w="5905" w:type="dxa"/>
          </w:tcPr>
          <w:p w14:paraId="684C806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○必修  ○选修</w:t>
            </w:r>
          </w:p>
        </w:tc>
      </w:tr>
      <w:tr w14:paraId="22C7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591441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开课年级</w:t>
            </w:r>
          </w:p>
        </w:tc>
        <w:tc>
          <w:tcPr>
            <w:tcW w:w="5905" w:type="dxa"/>
          </w:tcPr>
          <w:p w14:paraId="65F6A5E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CBE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AF41A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    时</w:t>
            </w:r>
          </w:p>
        </w:tc>
        <w:tc>
          <w:tcPr>
            <w:tcW w:w="5905" w:type="dxa"/>
          </w:tcPr>
          <w:p w14:paraId="08B7E182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AA1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C5C328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    分</w:t>
            </w:r>
          </w:p>
        </w:tc>
        <w:tc>
          <w:tcPr>
            <w:tcW w:w="5905" w:type="dxa"/>
          </w:tcPr>
          <w:p w14:paraId="136A7027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2B33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330EF3F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549626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 xml:space="preserve">  年  月  日—  年  月  日（上传教务系统截图）</w:t>
            </w:r>
          </w:p>
        </w:tc>
      </w:tr>
      <w:tr w14:paraId="636D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104EC67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5905" w:type="dxa"/>
            <w:vAlign w:val="center"/>
          </w:tcPr>
          <w:p w14:paraId="7473386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 xml:space="preserve">  年  月  日—  年  月  日（上传教务系统截图）</w:t>
            </w:r>
          </w:p>
        </w:tc>
      </w:tr>
      <w:tr w14:paraId="371E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E3B35C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最近两期学生总人数</w:t>
            </w:r>
          </w:p>
        </w:tc>
        <w:tc>
          <w:tcPr>
            <w:tcW w:w="5905" w:type="dxa"/>
          </w:tcPr>
          <w:p w14:paraId="69FC3AD3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5AFA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7F423A8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教学方式</w:t>
            </w:r>
          </w:p>
        </w:tc>
        <w:tc>
          <w:tcPr>
            <w:tcW w:w="5905" w:type="dxa"/>
          </w:tcPr>
          <w:p w14:paraId="4D49B23B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○线下   ○线上   ○线上线下混合式</w:t>
            </w:r>
          </w:p>
        </w:tc>
      </w:tr>
      <w:tr w14:paraId="169D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C88DA1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线上课程地址及账号</w:t>
            </w:r>
          </w:p>
        </w:tc>
        <w:tc>
          <w:tcPr>
            <w:tcW w:w="5905" w:type="dxa"/>
          </w:tcPr>
          <w:p w14:paraId="4EA19B5B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4FF63BCE">
      <w:pPr>
        <w:spacing w:line="360" w:lineRule="exact"/>
        <w:jc w:val="both"/>
        <w:rPr>
          <w:rFonts w:ascii="仿宋_GB2312" w:hAnsi="仿宋_GB2312" w:eastAsia="仿宋_GB2312" w:cs="仿宋_GB2312"/>
          <w:color w:val="auto"/>
          <w:kern w:val="2"/>
          <w:sz w:val="22"/>
          <w:szCs w:val="2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eastAsia="zh-CN" w:bidi="ar-SA"/>
        </w:rPr>
        <w:t>注：（教务系统截图须至少包含开课时间、授课教师姓名等信息）</w:t>
      </w:r>
    </w:p>
    <w:p w14:paraId="197727F8">
      <w:pPr>
        <w:jc w:val="both"/>
        <w:rPr>
          <w:rFonts w:ascii="黑体" w:hAnsi="黑体" w:eastAsia="黑体"/>
          <w:color w:val="auto"/>
          <w:kern w:val="2"/>
          <w:lang w:eastAsia="zh-CN" w:bidi="ar-SA"/>
        </w:rPr>
      </w:pPr>
    </w:p>
    <w:p w14:paraId="2F8B0AAB">
      <w:pPr>
        <w:numPr>
          <w:ilvl w:val="0"/>
          <w:numId w:val="1"/>
        </w:numPr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lang w:eastAsia="zh-CN" w:bidi="ar-SA"/>
        </w:rPr>
        <w:t>授课教师（教学团队）基本情况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1DE8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594F070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课程团队主要成员</w:t>
            </w:r>
          </w:p>
          <w:p w14:paraId="1BDF771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（序号</w:t>
            </w:r>
            <w:r>
              <w:rPr>
                <w:rFonts w:eastAsia="仿宋_GB2312"/>
                <w:color w:val="auto"/>
                <w:lang w:eastAsia="zh-CN" w:bidi="ar-SA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lang w:eastAsia="zh-CN" w:bidi="ar-SA"/>
              </w:rPr>
              <w:t>8</w:t>
            </w:r>
            <w:r>
              <w:rPr>
                <w:rFonts w:eastAsia="仿宋_GB2312"/>
                <w:color w:val="auto"/>
                <w:lang w:eastAsia="zh-CN" w:bidi="ar-SA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）</w:t>
            </w:r>
          </w:p>
        </w:tc>
      </w:tr>
      <w:tr w14:paraId="04C5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58B20BD2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序号</w:t>
            </w:r>
          </w:p>
        </w:tc>
        <w:tc>
          <w:tcPr>
            <w:tcW w:w="750" w:type="dxa"/>
            <w:vAlign w:val="center"/>
          </w:tcPr>
          <w:p w14:paraId="2F81363A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姓名</w:t>
            </w:r>
          </w:p>
        </w:tc>
        <w:tc>
          <w:tcPr>
            <w:tcW w:w="825" w:type="dxa"/>
            <w:vAlign w:val="center"/>
          </w:tcPr>
          <w:p w14:paraId="6BCEFBAC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系部/部门</w:t>
            </w:r>
          </w:p>
        </w:tc>
        <w:tc>
          <w:tcPr>
            <w:tcW w:w="712" w:type="dxa"/>
            <w:vAlign w:val="center"/>
          </w:tcPr>
          <w:p w14:paraId="2A5076BB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出生</w:t>
            </w:r>
          </w:p>
          <w:p w14:paraId="2F8729D5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年月</w:t>
            </w:r>
          </w:p>
        </w:tc>
        <w:tc>
          <w:tcPr>
            <w:tcW w:w="725" w:type="dxa"/>
            <w:vAlign w:val="center"/>
          </w:tcPr>
          <w:p w14:paraId="411B49A8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职务</w:t>
            </w:r>
          </w:p>
        </w:tc>
        <w:tc>
          <w:tcPr>
            <w:tcW w:w="825" w:type="dxa"/>
            <w:vAlign w:val="center"/>
          </w:tcPr>
          <w:p w14:paraId="27CB8CD0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职称</w:t>
            </w:r>
          </w:p>
        </w:tc>
        <w:tc>
          <w:tcPr>
            <w:tcW w:w="813" w:type="dxa"/>
            <w:vAlign w:val="center"/>
          </w:tcPr>
          <w:p w14:paraId="1655055D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0EA459E1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电子</w:t>
            </w:r>
          </w:p>
          <w:p w14:paraId="4D191EEC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邮箱</w:t>
            </w:r>
          </w:p>
        </w:tc>
        <w:tc>
          <w:tcPr>
            <w:tcW w:w="2241" w:type="dxa"/>
            <w:vAlign w:val="center"/>
          </w:tcPr>
          <w:p w14:paraId="333A2CD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教学任务</w:t>
            </w:r>
          </w:p>
        </w:tc>
      </w:tr>
      <w:tr w14:paraId="6D28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5B2DEE3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1</w:t>
            </w:r>
          </w:p>
        </w:tc>
        <w:tc>
          <w:tcPr>
            <w:tcW w:w="750" w:type="dxa"/>
          </w:tcPr>
          <w:p w14:paraId="219947E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7A73E5F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6E4362B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54A05CA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1627352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779C2D1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2C80711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42CC7D6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555D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7360D71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2</w:t>
            </w:r>
          </w:p>
        </w:tc>
        <w:tc>
          <w:tcPr>
            <w:tcW w:w="750" w:type="dxa"/>
          </w:tcPr>
          <w:p w14:paraId="12AC527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3F1D53A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79BA1B0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634666E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658F6C7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464D7D9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6B2D395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7F9ED58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80D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794D32AB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3</w:t>
            </w:r>
          </w:p>
        </w:tc>
        <w:tc>
          <w:tcPr>
            <w:tcW w:w="750" w:type="dxa"/>
          </w:tcPr>
          <w:p w14:paraId="10C4B00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21B958A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18FD141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16AB6B7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63089C2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3F86E34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6B09481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68B7CFD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E11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7A8B4EB3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4</w:t>
            </w:r>
          </w:p>
        </w:tc>
        <w:tc>
          <w:tcPr>
            <w:tcW w:w="750" w:type="dxa"/>
          </w:tcPr>
          <w:p w14:paraId="2B1EFE3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1848D45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273B0A2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45270FB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50DEA5D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066379B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798AF5A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311A987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9FF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217BAD3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5</w:t>
            </w:r>
          </w:p>
        </w:tc>
        <w:tc>
          <w:tcPr>
            <w:tcW w:w="750" w:type="dxa"/>
          </w:tcPr>
          <w:p w14:paraId="2DBA7C0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447578A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15E2C31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2F2664E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464567D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518F814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0B6C6D3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43AF800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C53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4412CB7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hint="eastAsia" w:eastAsia="仿宋_GB2312"/>
                <w:color w:val="auto"/>
                <w:lang w:eastAsia="zh-CN" w:bidi="ar-SA"/>
              </w:rPr>
              <w:t>6</w:t>
            </w:r>
          </w:p>
        </w:tc>
        <w:tc>
          <w:tcPr>
            <w:tcW w:w="750" w:type="dxa"/>
          </w:tcPr>
          <w:p w14:paraId="6D409F4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30CA24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54B04A4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4455E54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0DCDDFF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1B54171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7CBE3DE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0795CF8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B0E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5C859A0B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hint="eastAsia" w:eastAsia="仿宋_GB2312"/>
                <w:color w:val="auto"/>
                <w:lang w:eastAsia="zh-CN" w:bidi="ar-SA"/>
              </w:rPr>
              <w:t>7</w:t>
            </w:r>
          </w:p>
        </w:tc>
        <w:tc>
          <w:tcPr>
            <w:tcW w:w="750" w:type="dxa"/>
          </w:tcPr>
          <w:p w14:paraId="7FEFE17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71AEF24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115EE45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536929E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3E533DC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7DA7F63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7C18B12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3F17EC7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014C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B33A529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hint="eastAsia" w:eastAsia="仿宋_GB2312"/>
                <w:color w:val="auto"/>
                <w:lang w:eastAsia="zh-CN" w:bidi="ar-SA"/>
              </w:rPr>
              <w:t>8</w:t>
            </w:r>
          </w:p>
        </w:tc>
        <w:tc>
          <w:tcPr>
            <w:tcW w:w="750" w:type="dxa"/>
          </w:tcPr>
          <w:p w14:paraId="75AB163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2704D43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541A295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2B22902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4C199DD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7AF5336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63CD5D7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539B137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62CD6FCD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082B03F4">
      <w:pPr>
        <w:numPr>
          <w:ilvl w:val="0"/>
          <w:numId w:val="1"/>
        </w:numPr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lang w:eastAsia="zh-CN" w:bidi="ar-SA"/>
        </w:rPr>
        <w:t>授课教师（教学团队）课程思政教育教学情况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2B68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190FF7C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课程负责人</w:t>
            </w:r>
          </w:p>
          <w:p w14:paraId="4C61AF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情况</w:t>
            </w:r>
          </w:p>
        </w:tc>
        <w:tc>
          <w:tcPr>
            <w:tcW w:w="6649" w:type="dxa"/>
          </w:tcPr>
          <w:p w14:paraId="5E23F948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（近5年来在承担课程教学任务、开展课程思政教学实践和理论研究、获得教学奖励等方面的情况）</w:t>
            </w:r>
          </w:p>
          <w:p w14:paraId="1DEAFFB0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74AA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4221F68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教学团队情况</w:t>
            </w:r>
          </w:p>
        </w:tc>
        <w:tc>
          <w:tcPr>
            <w:tcW w:w="6649" w:type="dxa"/>
          </w:tcPr>
          <w:p w14:paraId="7D15CFCA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4150B50C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344AB590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72312D23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课程思政建设总体设计情况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07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57D59A49">
            <w:pPr>
              <w:spacing w:line="340" w:lineRule="atLeast"/>
              <w:jc w:val="both"/>
              <w:rPr>
                <w:rFonts w:ascii="楷体" w:hAnsi="楷体" w:eastAsia="楷体" w:cs="楷体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（描述如何结合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办学定位、专业特色和人才培养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-SA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-SA"/>
              </w:rPr>
              <w:t>“信创+AI+思政”课程思政品牌要求，准确把握本课程的课程思政建设方向和重点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，科学设计本课程的课程思政建设目标，优化课程思政内容供给，将价值塑造、知识传授和能力培养紧密融合等情况。500字以内）</w:t>
            </w:r>
          </w:p>
          <w:p w14:paraId="0F06128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2E44C40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A70779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469F0E2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6F446217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7C4526E7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课程思政教学实践情况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F6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6554C8F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3341A7C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11D534C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2ABF3D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45CD1F1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5C00DEF3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46A0C9A1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课程评价与成效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11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5D2F6E9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FD2996E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2A817092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2EE5EA41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6566D50D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4BAB5934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384B77EB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1DDE3727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课程特色与创新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F9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457EACB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2458BAEA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4C9223C1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0039056D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7E28BBE2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01FC52DE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0A717860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2C7D9C24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课程建设计划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A6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E7BC5E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（概述今后5年课程在课程思政方面的持续建设计划、需要进一步解决的问题、主要改进措施、支持保障措施等。300字以内）</w:t>
            </w:r>
          </w:p>
          <w:p w14:paraId="10BDEE6C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7DD80416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4E4F61BE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63ABC1CA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0E12FB1B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14639CDA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附件材料清单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BE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4C136A8D">
            <w:pPr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  <w:t>教学设计样例说明（必须提供）</w:t>
            </w:r>
          </w:p>
          <w:p w14:paraId="5F508179">
            <w:pPr>
              <w:adjustRightInd w:val="0"/>
              <w:snapToGrid w:val="0"/>
              <w:spacing w:line="340" w:lineRule="atLeas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eastAsia="仿宋_GB2312"/>
                <w:color w:val="auto"/>
                <w:lang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张教学活动的图片。要求教学设计样例应具有较强的可读性，表述清晰流畅。课程负责人签字。）</w:t>
            </w:r>
          </w:p>
          <w:p w14:paraId="4AC3BA43"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  <w:t>最近一学期的课程教案（必须提供）</w:t>
            </w:r>
          </w:p>
          <w:p w14:paraId="314FA5B1">
            <w:pPr>
              <w:spacing w:line="340" w:lineRule="atLeas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（课程负责人签字。）</w:t>
            </w:r>
          </w:p>
          <w:p w14:paraId="0AF5EB75"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  <w:t>最近一学期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 w:bidi="ar-SA"/>
              </w:rPr>
              <w:t>的课程标准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  <w:t>（必须提供）</w:t>
            </w:r>
          </w:p>
          <w:p w14:paraId="26440271">
            <w:pPr>
              <w:spacing w:line="340" w:lineRule="atLeas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（已制定或修订体现“信创+AI+思政”融合特色。课程负责人签字。）</w:t>
            </w:r>
          </w:p>
          <w:p w14:paraId="592E748E">
            <w:pPr>
              <w:numPr>
                <w:ilvl w:val="0"/>
                <w:numId w:val="2"/>
              </w:numPr>
              <w:spacing w:line="340" w:lineRule="atLeast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 w:bidi="ar-SA"/>
              </w:rPr>
              <w:t>最近一学期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 w:bidi="ar-SA"/>
              </w:rPr>
              <w:t>的课程思政说课视频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 w:bidi="ar-SA"/>
              </w:rPr>
              <w:t>（必须提供）</w:t>
            </w:r>
          </w:p>
          <w:p w14:paraId="70B64841">
            <w:pPr>
              <w:spacing w:line="340" w:lineRule="atLeas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-SA"/>
              </w:rPr>
              <w:t>提供8-10分钟的课程思政说课视频，体现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-SA"/>
              </w:rPr>
              <w:t>“信创+AI+思政”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-SA"/>
              </w:rPr>
              <w:t>有机统一，课程负责人出镜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-SA"/>
              </w:rPr>
              <w:t>。）</w:t>
            </w:r>
          </w:p>
          <w:p w14:paraId="68619CE9">
            <w:pPr>
              <w:spacing w:line="340" w:lineRule="atLeast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w w:val="95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 w:bidi="ar-SA"/>
              </w:rPr>
              <w:t>以上材料均可能网上公开，请严格审查，确保不违反有关法律及保密规定。</w:t>
            </w:r>
          </w:p>
        </w:tc>
      </w:tr>
    </w:tbl>
    <w:p w14:paraId="509AAC76">
      <w:pPr>
        <w:adjustRightInd w:val="0"/>
        <w:snapToGrid w:val="0"/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404F21D4">
      <w:pPr>
        <w:numPr>
          <w:ilvl w:val="0"/>
          <w:numId w:val="1"/>
        </w:numPr>
        <w:adjustRightInd w:val="0"/>
        <w:snapToGrid w:val="0"/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B0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14D4C9A1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本人已认真填写并检查以上材料，保证内容真实有效，不存在任何知识产权问题。如有违反，本人将承担相关责任。</w:t>
            </w:r>
          </w:p>
          <w:p w14:paraId="39AF8375">
            <w:pPr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课程负责人（签字）：</w:t>
            </w:r>
          </w:p>
          <w:p w14:paraId="7EE4A795">
            <w:pPr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4AFA8178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0EC0C455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申报</w:t>
      </w:r>
      <w:r>
        <w:rPr>
          <w:rFonts w:hint="eastAsia" w:ascii="黑体" w:hAnsi="黑体" w:eastAsia="黑体" w:cs="黑体"/>
          <w:color w:val="auto"/>
          <w:kern w:val="2"/>
          <w:lang w:val="en-US" w:eastAsia="zh-CN" w:bidi="ar-SA"/>
        </w:rPr>
        <w:t>系部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C6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 w14:paraId="66FBEA3F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0E904E2B">
            <w:pPr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该课程内容及上传的申报材料无危害国家安全、涉密及其他不适宜公开传播的内容，思想导向正确，不存在思想性问题。</w:t>
            </w:r>
          </w:p>
          <w:p w14:paraId="18573BFD">
            <w:pPr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7C1D203B">
            <w:pPr>
              <w:wordWrap w:val="0"/>
              <w:snapToGrid w:val="0"/>
              <w:spacing w:before="156" w:beforeLines="50" w:line="400" w:lineRule="exact"/>
              <w:ind w:right="2880" w:rightChars="1200" w:firstLine="480" w:firstLineChars="200"/>
              <w:jc w:val="right"/>
              <w:rPr>
                <w:rFonts w:ascii="仿宋_GB2312" w:hAnsi="仿宋_GB2312" w:eastAsia="仿宋_GB2312" w:cs="仿宋_GB2312"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-SA"/>
              </w:rPr>
              <w:t>系部党总支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-SA"/>
              </w:rPr>
              <w:t>（盖章）</w:t>
            </w:r>
          </w:p>
          <w:p w14:paraId="3AB58498">
            <w:pPr>
              <w:spacing w:line="400" w:lineRule="exact"/>
              <w:ind w:right="2880" w:rightChars="1200" w:firstLine="480" w:firstLineChars="200"/>
              <w:jc w:val="right"/>
              <w:rPr>
                <w:rFonts w:ascii="Calibri" w:hAnsi="Calibri" w:eastAsia="宋体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 xml:space="preserve"> </w:t>
            </w:r>
          </w:p>
        </w:tc>
      </w:tr>
    </w:tbl>
    <w:p w14:paraId="3A279AB6">
      <w:pPr>
        <w:spacing w:line="340" w:lineRule="atLeast"/>
        <w:jc w:val="both"/>
        <w:rPr>
          <w:rFonts w:ascii="黑体" w:hAnsi="黑体" w:eastAsia="黑体"/>
          <w:color w:val="auto"/>
          <w:kern w:val="2"/>
          <w:lang w:eastAsia="zh-CN" w:bidi="ar-SA"/>
        </w:rPr>
      </w:pPr>
    </w:p>
    <w:p w14:paraId="18797D1E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val="en-US" w:eastAsia="zh-CN" w:bidi="ar-SA"/>
        </w:rPr>
        <w:t>教务处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82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 w14:paraId="4A7E2C79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5408B46C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66FAD596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6B086A5F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0A127E31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       </w:t>
            </w:r>
          </w:p>
          <w:p w14:paraId="50250890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1853273F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        </w:t>
            </w:r>
          </w:p>
          <w:p w14:paraId="2B001B0F">
            <w:pPr>
              <w:wordWrap w:val="0"/>
              <w:adjustRightInd w:val="0"/>
              <w:snapToGrid w:val="0"/>
              <w:spacing w:line="400" w:lineRule="atLeast"/>
              <w:ind w:right="2880" w:rightChars="1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lang w:val="en-US" w:eastAsia="zh-CN" w:bidi="ar-SA"/>
              </w:rPr>
              <w:t>部门</w:t>
            </w: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公章）</w:t>
            </w:r>
          </w:p>
          <w:p w14:paraId="7DFB64F9">
            <w:pPr>
              <w:wordWrap w:val="0"/>
              <w:adjustRightInd w:val="0"/>
              <w:snapToGrid w:val="0"/>
              <w:spacing w:line="400" w:lineRule="atLeast"/>
              <w:ind w:right="2880" w:rightChars="1200"/>
              <w:jc w:val="right"/>
              <w:rPr>
                <w:rFonts w:ascii="Calibri" w:hAnsi="Calibri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54F65154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60349099">
      <w:pPr>
        <w:numPr>
          <w:ilvl w:val="0"/>
          <w:numId w:val="1"/>
        </w:num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lang w:val="en-US" w:eastAsia="zh-CN" w:bidi="ar-SA"/>
        </w:rPr>
        <w:t>学校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21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 w14:paraId="7CB3BEB8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36F8E5B4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427CA9A3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0F5517DB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02799234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       </w:t>
            </w:r>
          </w:p>
          <w:p w14:paraId="5D53BD93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39F3EC8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        </w:t>
            </w:r>
          </w:p>
          <w:p w14:paraId="3F7B5ECE">
            <w:pPr>
              <w:wordWrap w:val="0"/>
              <w:adjustRightInd w:val="0"/>
              <w:snapToGrid w:val="0"/>
              <w:spacing w:line="400" w:lineRule="atLeast"/>
              <w:ind w:right="2880" w:rightChars="1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（单位公章）</w:t>
            </w:r>
          </w:p>
          <w:p w14:paraId="77D77002">
            <w:pPr>
              <w:wordWrap w:val="0"/>
              <w:adjustRightInd w:val="0"/>
              <w:snapToGrid w:val="0"/>
              <w:spacing w:line="400" w:lineRule="atLeast"/>
              <w:ind w:right="2880" w:rightChars="1200"/>
              <w:jc w:val="right"/>
              <w:rPr>
                <w:rFonts w:ascii="Calibri" w:hAnsi="Calibri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11D8F38D"/>
    <w:sectPr>
      <w:footerReference r:id="rId6" w:type="first"/>
      <w:footerReference r:id="rId4" w:type="default"/>
      <w:footerReference r:id="rId5" w:type="even"/>
      <w:pgSz w:w="11906" w:h="16838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337BF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F621F">
    <w:pPr>
      <w:pStyle w:val="2"/>
      <w:framePr w:wrap="around" w:vAnchor="text" w:hAnchor="margin" w:xAlign="center" w:y="1"/>
      <w:ind w:left="360" w:leftChars="150" w:right="360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347E79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387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 w14:paraId="1BF4DD34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07C7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94FA5"/>
    <w:rsid w:val="00B06E28"/>
    <w:rsid w:val="067D155B"/>
    <w:rsid w:val="0C394FA5"/>
    <w:rsid w:val="0E6C0832"/>
    <w:rsid w:val="14E054AD"/>
    <w:rsid w:val="1E5471EE"/>
    <w:rsid w:val="1EA10810"/>
    <w:rsid w:val="1F4E0A01"/>
    <w:rsid w:val="23A128D5"/>
    <w:rsid w:val="28751531"/>
    <w:rsid w:val="28EA087A"/>
    <w:rsid w:val="2AC723D0"/>
    <w:rsid w:val="2AD46CE0"/>
    <w:rsid w:val="2F0957D2"/>
    <w:rsid w:val="30403475"/>
    <w:rsid w:val="360C7B72"/>
    <w:rsid w:val="3DC72AE0"/>
    <w:rsid w:val="3EBF4968"/>
    <w:rsid w:val="3EEC6CA2"/>
    <w:rsid w:val="3F6F1681"/>
    <w:rsid w:val="4216697D"/>
    <w:rsid w:val="42894808"/>
    <w:rsid w:val="46AB2654"/>
    <w:rsid w:val="496D08F8"/>
    <w:rsid w:val="4CC528E0"/>
    <w:rsid w:val="4D3C7046"/>
    <w:rsid w:val="4FD40A77"/>
    <w:rsid w:val="5543118E"/>
    <w:rsid w:val="556E493B"/>
    <w:rsid w:val="55A0213D"/>
    <w:rsid w:val="57197279"/>
    <w:rsid w:val="579B0E0D"/>
    <w:rsid w:val="5D7A3273"/>
    <w:rsid w:val="604A1BCE"/>
    <w:rsid w:val="649410BE"/>
    <w:rsid w:val="677678B3"/>
    <w:rsid w:val="72646574"/>
    <w:rsid w:val="72FC49FE"/>
    <w:rsid w:val="7679101C"/>
    <w:rsid w:val="76B0231C"/>
    <w:rsid w:val="77683E1A"/>
    <w:rsid w:val="782A5B6A"/>
    <w:rsid w:val="7BAE0860"/>
    <w:rsid w:val="7BE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1617</Words>
  <Characters>1650</Characters>
  <Lines>0</Lines>
  <Paragraphs>0</Paragraphs>
  <TotalTime>5</TotalTime>
  <ScaleCrop>false</ScaleCrop>
  <LinksUpToDate>false</LinksUpToDate>
  <CharactersWithSpaces>1958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2021-03-18T03:52:00Z</dcterms:created>
  <dc:creator>12个字的名字如何取真犯愁</dc:creator>
  <cp:lastModifiedBy>徐伯尧</cp:lastModifiedBy>
  <dcterms:modified xsi:type="dcterms:W3CDTF">2025-09-28T05:55:32Z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17422961_btnclosed</vt:lpwstr>
  </property>
  <property fmtid="{D5CDD505-2E9C-101B-9397-08002B2CF9AE}" pid="4" name="KSOTemplateDocerSaveRecord">
    <vt:lpwstr>eyJoZGlkIjoiODFjYjc1NmRmMTFiNDRkZGMwMjUxMGE5MzdjNjg1MmIiLCJ1c2VySWQiOiIxNjM5ODMxNzg0In0=</vt:lpwstr>
  </property>
  <property fmtid="{D5CDD505-2E9C-101B-9397-08002B2CF9AE}" pid="5" name="ICV">
    <vt:lpwstr>00F99C11709646D0B77C2CD330799ACA_13</vt:lpwstr>
  </property>
</Properties>
</file>