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32"/>
          <w:szCs w:val="28"/>
          <w:shd w:val="clear" w:color="auto" w:fill="FFFFFF" w:themeFill="background1"/>
          <w:lang w:val="en-US" w:eastAsia="zh-CN" w:bidi="ar"/>
        </w:rPr>
      </w:pPr>
      <w:r>
        <w:rPr>
          <w:rFonts w:hint="eastAsia" w:ascii="黑体" w:hAnsi="黑体" w:eastAsia="黑体" w:cs="黑体"/>
          <w:b/>
          <w:sz w:val="32"/>
          <w:szCs w:val="28"/>
          <w:shd w:val="clear" w:color="auto" w:fill="FFFFFF" w:themeFill="background1"/>
          <w:lang w:bidi="ar"/>
        </w:rPr>
        <w:t>ICT工程技术创新平台</w:t>
      </w:r>
      <w:r>
        <w:rPr>
          <w:rFonts w:hint="eastAsia" w:ascii="黑体" w:hAnsi="黑体" w:eastAsia="黑体" w:cs="黑体"/>
          <w:b/>
          <w:sz w:val="32"/>
          <w:szCs w:val="28"/>
          <w:shd w:val="clear" w:color="auto" w:fill="FFFFFF" w:themeFill="background1"/>
          <w:lang w:val="en-US" w:eastAsia="zh-CN" w:bidi="ar"/>
        </w:rPr>
        <w:t>建设方案</w:t>
      </w:r>
    </w:p>
    <w:p>
      <w:pPr>
        <w:ind w:firstLine="565" w:firstLineChars="202"/>
        <w:rPr>
          <w:rFonts w:hint="eastAsia"/>
          <w:b/>
          <w:sz w:val="28"/>
          <w:shd w:val="clear" w:color="auto" w:fill="FFFFFF" w:themeFill="background1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根据《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山东省教育厅关于实施职业教育技艺技能传承创新平台</w:t>
      </w:r>
      <w:r>
        <w:rPr>
          <w:rFonts w:hint="default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建设计划的通知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》（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鲁教师函〔2017〕29 号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）、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山东省教育厅关于公布首批山东省职业教育技艺技能</w:t>
      </w:r>
      <w:r>
        <w:rPr>
          <w:rFonts w:hint="default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传承创新平台名单的通知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》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（鲁教师函〔2018〕3 号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以及《山东省职业教育技艺技能传承创新平台管理办法》等文件精神要求，以及学校的相关管理办法和工作实际，进一步发挥教学名师、技能名师的示范带动作用，提升教师队伍的技艺技能传承创新能力，制定工作方案如下：</w:t>
      </w:r>
    </w:p>
    <w:p>
      <w:pPr>
        <w:pStyle w:val="5"/>
        <w:rPr>
          <w:sz w:val="22"/>
          <w:szCs w:val="18"/>
          <w:shd w:val="clear" w:color="auto" w:fill="FFFFFF" w:themeFill="background1"/>
        </w:rPr>
      </w:pPr>
      <w:r>
        <w:rPr>
          <w:rFonts w:hint="eastAsia"/>
          <w:shd w:val="clear" w:color="auto" w:fill="FFFFFF" w:themeFill="background1"/>
          <w:lang w:val="en-US" w:eastAsia="zh-CN" w:bidi="ar"/>
        </w:rPr>
        <w:t>一、</w:t>
      </w:r>
      <w:r>
        <w:rPr>
          <w:rFonts w:hint="eastAsia"/>
          <w:shd w:val="clear" w:color="auto" w:fill="FFFFFF" w:themeFill="background1"/>
          <w:lang w:bidi="ar"/>
        </w:rPr>
        <w:t>指导思想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bidi="ar"/>
        </w:rPr>
      </w:pP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全面贯彻落实党的十九大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、二十大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精神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和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国家教育方针政策，以习近平新时代中国特色社会主义思想为指导，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以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全面加强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师资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队伍建设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为目标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bidi="ar"/>
        </w:rPr>
        <w:t>平台坚持“传承 创新 协作 共享”的建设理念，组建中高职院校、企业的专兼职教师、技能大师组成的师资团队，使平台成为教师成长的共同体，教学改革的实验室，活力课堂的发源地，教学质量的促进者。</w:t>
      </w:r>
    </w:p>
    <w:p>
      <w:pPr>
        <w:pStyle w:val="5"/>
        <w:rPr>
          <w:shd w:val="clear" w:color="auto" w:fill="FFFFFF" w:themeFill="background1"/>
          <w:lang w:bidi="ar"/>
        </w:rPr>
      </w:pPr>
      <w:r>
        <w:rPr>
          <w:rFonts w:hint="eastAsia"/>
          <w:shd w:val="clear" w:color="auto" w:fill="FFFFFF" w:themeFill="background1"/>
          <w:lang w:val="en-US" w:eastAsia="zh-CN" w:bidi="ar"/>
        </w:rPr>
        <w:t>二、</w:t>
      </w:r>
      <w:r>
        <w:rPr>
          <w:rFonts w:hint="eastAsia"/>
          <w:shd w:val="clear" w:color="auto" w:fill="FFFFFF" w:themeFill="background1"/>
          <w:lang w:bidi="ar"/>
        </w:rPr>
        <w:t>建设思路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ascii="仿宋" w:hAnsi="仿宋" w:eastAsia="仿宋"/>
          <w:sz w:val="28"/>
          <w:szCs w:val="28"/>
          <w:shd w:val="clear" w:color="auto" w:fill="FFFFFF" w:themeFill="background1"/>
          <w:lang w:bidi="ar"/>
        </w:rPr>
        <w:t>按照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中高职人才贯通培养的要求，以提升教师技能技艺传承创新能力为重点，以师徒传承和合作研发为路径，以开展新技术技能的开发与应用、实习实训资源开发、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教育教学改革研究、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创新创业教育经验交流等为主要职能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，建设I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CT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创新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平台。通过平台建设，提升教师专业实践操作技能、技术应用与创新能力等，培养造就一批师德高尚、素质优良、 技艺精湛、创新能力强的高素质专业化的“双师型”教师，为山东省实施创新驱动发展战略和新旧动能转换重大工程提供强 有力的智力支持和人才保障。</w:t>
      </w:r>
    </w:p>
    <w:p>
      <w:pPr>
        <w:pStyle w:val="5"/>
        <w:rPr>
          <w:shd w:val="clear" w:color="auto" w:fill="FFFFFF" w:themeFill="background1"/>
          <w:lang w:bidi="ar"/>
        </w:rPr>
      </w:pPr>
      <w:r>
        <w:rPr>
          <w:rFonts w:hint="eastAsia"/>
          <w:shd w:val="clear" w:color="auto" w:fill="FFFFFF" w:themeFill="background1"/>
          <w:lang w:val="en-US" w:eastAsia="zh-CN" w:bidi="ar"/>
        </w:rPr>
        <w:t>三、</w:t>
      </w:r>
      <w:r>
        <w:rPr>
          <w:rFonts w:hint="eastAsia"/>
          <w:shd w:val="clear" w:color="auto" w:fill="FFFFFF" w:themeFill="background1"/>
          <w:lang w:bidi="ar"/>
        </w:rPr>
        <w:t>建设目标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以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开展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课题研究、技术服务、创新创业、实践教学为抓手，以“双师协同、新老搭配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师徒传承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”的形式努力提高学员的研究能力，促进学员的专业发展。力争在五年内，形成一支在省内有影响力、具有引领和辐射作用的优秀教学团队。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在此期间，建立1套实践课程体系，建成省级精品资源共享课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门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实训课程资源3门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；申报省级及以上教研课题3-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4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项，申报教学成果奖3-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4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项；教师教学比赛获奖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2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-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3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项；开展技术研发和服务，承接横向课题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或技术服务项目3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-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项，积极发表论文至少5篇，专利至少4项；指导学生参加各类职业技能大赛和创新创业大赛，获省赛及以上奖项3-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5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项；力</w:t>
      </w:r>
      <w:bookmarkStart w:id="0" w:name="_GoBack"/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争培养省级教学名师1-2名</w:t>
      </w:r>
      <w:bookmarkEnd w:id="0"/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，省级教学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创新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团队1个。</w:t>
      </w:r>
    </w:p>
    <w:p>
      <w:pPr>
        <w:pStyle w:val="5"/>
        <w:numPr>
          <w:ilvl w:val="0"/>
          <w:numId w:val="0"/>
        </w:numPr>
        <w:rPr>
          <w:rFonts w:hint="eastAsia"/>
          <w:shd w:val="clear" w:color="auto" w:fill="FFFFFF" w:themeFill="background1"/>
          <w:lang w:val="en-US" w:eastAsia="zh-CN" w:bidi="ar"/>
        </w:rPr>
      </w:pPr>
      <w:r>
        <w:rPr>
          <w:rFonts w:hint="eastAsia"/>
          <w:shd w:val="clear" w:color="auto" w:fill="FFFFFF" w:themeFill="background1"/>
          <w:lang w:val="en-US" w:eastAsia="zh-CN" w:bidi="ar"/>
        </w:rPr>
        <w:t>四、</w:t>
      </w:r>
      <w:r>
        <w:rPr>
          <w:rFonts w:hint="eastAsia"/>
          <w:shd w:val="clear" w:color="auto" w:fill="FFFFFF" w:themeFill="background1"/>
          <w:lang w:bidi="ar"/>
        </w:rPr>
        <w:t>建设</w:t>
      </w:r>
      <w:r>
        <w:rPr>
          <w:rFonts w:hint="eastAsia"/>
          <w:shd w:val="clear" w:color="auto" w:fill="FFFFFF" w:themeFill="background1"/>
          <w:lang w:val="en-US" w:eastAsia="zh-CN" w:bidi="ar"/>
        </w:rPr>
        <w:t>内容</w:t>
      </w:r>
    </w:p>
    <w:p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（一）建立健全体制机制</w:t>
      </w:r>
    </w:p>
    <w:p>
      <w:pPr>
        <w:pStyle w:val="7"/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1.建立完善的保障机制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组织保障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学院将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建设列入学校教育教学、师资队伍建设规划，列入年度党委工作纲要和部门年度工作计划；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系部将平台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建设纳入省级高水平专业群项目建设，制定详细、明确的工作推进计划。学院成立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建设工作领导小组，由主管副院长任组长，教务处长任副组长，教学系部负责人、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平台主持人和核心成员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为成员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统筹协调、监督考核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各项工作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。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（2）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制度保障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制定《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建设规划》《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管理办法》《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规章制度》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专项经费管理办法》《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平台成员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考核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办法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》等工作室管理、运行、考核系列制度。团队成员职责分工明确，允许团队成员的准入与退出，内部运行管理机制和激励约束机制健全；严格遵照经费管理办法，规范经费使用；档案材料及时归档，建设成果及时推广。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（3）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后勤保障</w:t>
      </w:r>
    </w:p>
    <w:p>
      <w:pPr>
        <w:ind w:firstLine="568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专用场所。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配备相对独立、规范标准、面积不少于50㎡的专用区域空间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配备台式电脑、笔记本电脑、打印机、电话、办公桌、书橱、沙发、照相机等必要的办公设施设备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配备可容纳20人左右的小型会议室及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容纳50人左右的培训室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，以便于技术研讨、交流和培训；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办公区域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实现无线网络全覆盖，实现办公信息化。</w:t>
      </w:r>
    </w:p>
    <w:p>
      <w:pPr>
        <w:ind w:firstLine="568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设施设备。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充分利用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云平台和ICT工程实训室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，开展科技研发、技术服务、社会培训等相关工作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完善实训室管理制度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和大型设备管理制度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，确保设备运行良好、管理规范。</w:t>
      </w:r>
    </w:p>
    <w:p>
      <w:pPr>
        <w:ind w:firstLine="568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图书资料。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建立图书资料室，纸质图书、电子资料达100册以上，满足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建设需要；安装可以进行情报资料收集、调研、统计及利用的软件工具，建立相应的资料库，实现办公信息化。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（4）经费保障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平台除了省财政拨款经费和学校配套经费外，每年通过教科研项目、技术服务和横向课题等争取经费，确保每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年至少有18万元的经费保障，用于教师团队培育、专业教学改革、教研科研、社会服务以及日常办公等。</w:t>
      </w:r>
    </w:p>
    <w:p>
      <w:pPr>
        <w:pStyle w:val="7"/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2.建立良好的运行机制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制定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明确的平台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发展规划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结合学院五年事业发展规划及各专项规划，制定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建设五年发展规划，确定建设思路、建设目标、建设内容及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预期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成效等，同时遵照学院长期发展目标，确定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平台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长期发展规划，规划内容与符合学校事业发展方向，定位合理，思路清晰，措施有力。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（2）创新平台工作机制</w:t>
      </w:r>
    </w:p>
    <w:p>
      <w:pPr>
        <w:ind w:firstLine="565" w:firstLineChars="202"/>
        <w:rPr>
          <w:rFonts w:hint="default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为保障平台的顺利运行和管理，结合平台的主要工作内容，集聚团队成员优势，明确任务分工，将平台团队分为运营管理部、技术创新部、培训服务部和教研改革部，分别负责平台的日常管理运行、技术创新服务、技术培训和人才培养以及专业建设、课程改革和资源建设等内容，制定工作室内部管理制度、考核评价制度、经费使用制度等，确保工作室正常运行。</w:t>
      </w:r>
    </w:p>
    <w:p>
      <w:pPr>
        <w:pStyle w:val="6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（二）建立高素质的专兼结合的“双师型”教师团队</w:t>
      </w:r>
    </w:p>
    <w:p>
      <w:pPr>
        <w:pStyle w:val="7"/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1.“双聘双挂、双元双育”组建专兼结合的教师团队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校企深度融合，组建由学校骨干、企业兼职组成的教师团队，实施校企“双聘双挂、双元双育”的教师聘任和培养机制。学校选聘行业企业一线工程师、能工巧匠入校兼职任教、协同开展技术服务，聘请创新创业导师，为学生提供职业素养、项目实战与创新创业方面指导；选派校内骨干教师定期到企业进行顶岗实践锻炼，参与企业真实项目研发锻炼实践能力。提升团队的“双师”素质结构。</w:t>
      </w:r>
    </w:p>
    <w:p>
      <w:pPr>
        <w:pStyle w:val="7"/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2.建立团队定期研修和培训制度，提升教育教学和专业技能水平</w:t>
      </w:r>
    </w:p>
    <w:p>
      <w:pPr>
        <w:ind w:firstLine="565" w:firstLineChars="202"/>
        <w:rPr>
          <w:rFonts w:hint="default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通过开展团队的定期研修、培训、企业顶岗及访学等制度，提升教师的师德修养、教学研究能力、实践创新能力、技术服务能力等专业素养。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着力打造一支结构合理、梯次有序、理论知识扎实、技术技能过硬的高水平、结构化“双师型”教学团队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力争建成省级教学创新团队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。</w:t>
      </w:r>
    </w:p>
    <w:p>
      <w:pPr>
        <w:ind w:firstLine="568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加强师德师风建设。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全面落实十九大会议精神，贯彻党的教育方针，将“四有”好老师、四个“引领人”和四个“相统一”等要求，贯穿于教书育人全过程。以德立身、以德立学、以德立教，模范践行社会主义核心价值观，志存高远，淡泊名利，为人师表。</w:t>
      </w:r>
    </w:p>
    <w:p>
      <w:pPr>
        <w:ind w:firstLine="568" w:firstLineChars="202"/>
        <w:rPr>
          <w:rFonts w:hint="default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完善常态化的团队教学研究和培训制度。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制定团队成员个人发展规划，目标明确，分步实施。每年度组织教师参加教育教学方法、课程资源开发、教学研究项目和成果奖申报等专项培训，提升教师的教学研究改革及教学能力；每年度组织教师到企业实践锻炼、参加企业新技术培训、访学研修等提升教师的实践教学能和技术技能积累创新能力。在校内通过教学研讨、听课备课、教学能力比赛等培养青年教师的教育教学能力和专业素养。</w:t>
      </w:r>
    </w:p>
    <w:p>
      <w:pPr>
        <w:pStyle w:val="6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（三）深化教育教学改革，提升教研能力，推进专业群建设</w:t>
      </w:r>
    </w:p>
    <w:p>
      <w:pPr>
        <w:pStyle w:val="7"/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1.深化专业和课程建设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以立德树人为根本，以促进就业为导向，以提高专业人才培养质量为切入点，面向软件技术专业群相关专业，针对新一代信息技术产业发展方向和区域经济发展要求，深化校企合作，深入行业企业进行专业调研，了解产业发展需求和企业人才培养需求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根据产业发展方向不断优化专业结构，培育大数据技术、人工智能技术等相关新专业。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保持专业建设的领先水平，力争将软件技术专业群建成山东省高等职业教育高水平专业群。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不断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优化专业资源配置，依据岗位构建“平台+模块”的可动态调整的课程体系。深化三教改革，实行线上线下混合式教学、项目教学、情境教学等，打造职业教育“金课”。强化教学资源建设，依托超星平台、智慧职教平台，校企共建优质共享型专业群教学资源库，力争建成省级精品资源共享课3门，编写校企合作特色教材（讲义）和新形态教材4部。</w:t>
      </w:r>
    </w:p>
    <w:p>
      <w:pPr>
        <w:pStyle w:val="7"/>
        <w:bidi w:val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2.开展教学研究活动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围绕专业群教育教学改革和人才培养中的重点和难点问题，积极组织教学研讨交流活动，在教育教学内容、方法和手段等方面加强研究并进行实践，积累成果并推广应用。积极参加各类竞赛，辅导社团开展各类活动，拓宽学生知识。建设期内，团队成员承担省级教学改革研究项目3-4项，获得教学成果奖3-4项；团队成员指导学生或参加各类大赛、教学能力比赛或示范课评比获得省级二等以上奖项3-4项。</w:t>
      </w:r>
    </w:p>
    <w:p>
      <w:pPr>
        <w:pStyle w:val="6"/>
        <w:bidi w:val="0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（四）加强科研创新与技术服务，提升人才培养质量</w:t>
      </w:r>
    </w:p>
    <w:p>
      <w:pPr>
        <w:ind w:firstLine="565" w:firstLineChars="202"/>
        <w:rPr>
          <w:rFonts w:hint="default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成立科研创新团队，校内专业教师联合企业专家、带动优秀学生，发挥团队协同优势，紧紧围绕大数据与人工智能行业应用，结合物联网、云计算、移动互联网等新一代信息技术，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基于海量行业数据实现大数据挖掘与分析，帮助企业分析数据需求，培养有一定机器学习理论的应用工程师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承接横向课题并指导学生参加各类创新创业大赛，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研究产学研合作模式技术咨询、辅助开发、自主创业，实现产学研的深度融合。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建设期内，承接科研课题或横向课题至少1项，承担技术服务项目4-6项，技术服务收入不低于30万元，获省级及以上科研奖励1项或获国家级发明专利1项，其他专利或软件著作权至少4项。教师指导学生各类职业技能大赛和创新创业大赛，获省级二等奖以上奖项不低于5项。</w:t>
      </w:r>
    </w:p>
    <w:p>
      <w:pPr>
        <w:pStyle w:val="6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（五）开展协同研修和技术培训，进行成果推广和资源转化</w:t>
      </w:r>
    </w:p>
    <w:p>
      <w:pPr>
        <w:ind w:firstLine="565" w:firstLineChars="202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联合企业，成立技术培训和资源转化团队，面向中小企业、职业院校教师、学生等开展新技术培训、职业技能鉴定等服务。建设期内，开展与中职院校及同类院校研修交流3次，开展技术培训服务200人；针对创新团队研究成果，开展资源转化服务，将企业真实生产项目、横向课题、大赛项目开发转化为教学资源，构建实践教学项目库，贯穿人才培养全过程。建设期内，依托专业群私有云平台的水滴实验营平台，建成至少3门项目化实践课程资源并推广应用。</w:t>
      </w:r>
    </w:p>
    <w:p>
      <w:pPr>
        <w:pStyle w:val="5"/>
        <w:numPr>
          <w:ilvl w:val="0"/>
          <w:numId w:val="0"/>
        </w:numPr>
        <w:rPr>
          <w:rFonts w:hint="default" w:eastAsiaTheme="majorEastAsia"/>
          <w:shd w:val="clear" w:color="auto" w:fill="FFFFFF" w:themeFill="background1"/>
          <w:lang w:val="en-US" w:eastAsia="zh-CN" w:bidi="ar"/>
        </w:rPr>
      </w:pPr>
      <w:r>
        <w:rPr>
          <w:rFonts w:hint="eastAsia"/>
          <w:shd w:val="clear" w:color="auto" w:fill="FFFFFF" w:themeFill="background1"/>
          <w:lang w:val="en-US" w:eastAsia="zh-CN" w:bidi="ar"/>
        </w:rPr>
        <w:t>五、建设</w:t>
      </w:r>
      <w:r>
        <w:rPr>
          <w:rFonts w:hint="eastAsia"/>
          <w:shd w:val="clear" w:color="auto" w:fill="FFFFFF" w:themeFill="background1"/>
          <w:lang w:bidi="ar"/>
        </w:rPr>
        <w:t>规划</w:t>
      </w:r>
    </w:p>
    <w:p>
      <w:pPr>
        <w:ind w:firstLine="568" w:firstLineChars="202"/>
        <w:rPr>
          <w:rFonts w:hint="default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1.第一阶段：组建团队，建章立制，开展培训（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201</w:t>
      </w:r>
      <w:r>
        <w:rPr>
          <w:rFonts w:ascii="仿宋" w:hAnsi="仿宋" w:eastAsia="仿宋"/>
          <w:b/>
          <w:bCs/>
          <w:sz w:val="28"/>
          <w:szCs w:val="28"/>
          <w:shd w:val="clear" w:color="auto" w:fill="FFFFFF" w:themeFill="background1"/>
        </w:rPr>
        <w:t>8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）</w:t>
      </w:r>
    </w:p>
    <w:p>
      <w:pPr>
        <w:ind w:firstLine="565" w:firstLineChars="202"/>
        <w:rPr>
          <w:rFonts w:hint="default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（1）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组建由学校骨干教师、企业技术专家组成的专兼职教师团队；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（2）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完成平台工作场所的申请与布置规划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制定平台建设规划和建设方案，根据成员的特长，细化团队成员分工，团队成员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制定个人年度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工作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计划；</w:t>
      </w:r>
    </w:p>
    <w:p>
      <w:pPr>
        <w:spacing w:line="360" w:lineRule="auto"/>
        <w:ind w:firstLine="560" w:firstLineChars="200"/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建立平台管理办法和运行机制。</w:t>
      </w:r>
    </w:p>
    <w:p>
      <w:pPr>
        <w:ind w:firstLine="568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2.第二阶段：加强平台建设，深化教育教学研究和科研创新服务（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201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9年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-20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21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）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（1）继续完善工作室相应制度，并引入考核机制；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（2）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组织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工作室成员参加各类培训，并组织研讨学习；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（3）进行专业建设和教育教学改革，根据技术发展申请培育一个新专业，积极申报教科研课题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-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项，开展教学研究，发表论文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篇，积累凝练教学成果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获成果奖3-4项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（4）建设完善数字化教学资源和实践教学体系，形成1套专业实践教学体系，开发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门省级精品课程资源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和3门实训课程资源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5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）与企业协同开展技术研发和科技创新服务，承接横向课题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3-5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项，申请专利（软件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著作权、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实用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新型、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发明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专利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）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申请至少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4项，服务收入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万元；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（6）指导学生参加各类创新创业大赛和职业技能大赛，获省级及以上奖励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3-5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项；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</w:t>
      </w:r>
      <w:r>
        <w:rPr>
          <w:rFonts w:ascii="仿宋" w:hAnsi="仿宋" w:eastAsia="仿宋"/>
          <w:sz w:val="28"/>
          <w:szCs w:val="28"/>
          <w:shd w:val="clear" w:color="auto" w:fill="FFFFFF" w:themeFill="background1"/>
        </w:rPr>
        <w:t>7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）组织教师参加教学能力比赛，力争获省级及以上奖励2项；</w:t>
      </w:r>
    </w:p>
    <w:p>
      <w:pPr>
        <w:ind w:firstLine="565" w:firstLineChars="202"/>
        <w:rPr>
          <w:rFonts w:ascii="仿宋" w:hAnsi="仿宋" w:eastAsia="仿宋"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（8）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建设宣传交流平台，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</w:rPr>
        <w:t>借助互联网，通过各种新媒体或者会议、成果展等形式进行成果宣传和交流。</w:t>
      </w:r>
    </w:p>
    <w:p>
      <w:pPr>
        <w:ind w:firstLine="568" w:firstLineChars="202"/>
        <w:rPr>
          <w:rFonts w:ascii="仿宋" w:hAnsi="仿宋" w:eastAsia="仿宋"/>
          <w:b/>
          <w:bCs/>
          <w:sz w:val="28"/>
          <w:szCs w:val="28"/>
          <w:shd w:val="clear" w:color="auto" w:fill="FFFFFF" w:themeFill="background1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3.第三阶段：成果积累与宣传推广（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 w:themeFill="background1"/>
          <w:lang w:val="en-US" w:eastAsia="zh-CN"/>
        </w:rPr>
        <w:t>22年）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整合完善所有材料，进行成果总结，凝练成果；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（2）进行成果的宣传推广；</w:t>
      </w:r>
    </w:p>
    <w:p>
      <w:pPr>
        <w:ind w:firstLine="565" w:firstLineChars="202"/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（3）力争培养1个省级教学创新团队，1名省级教学名师；</w:t>
      </w:r>
    </w:p>
    <w:p>
      <w:pPr>
        <w:ind w:firstLine="565" w:firstLineChars="202"/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shd w:val="clear" w:color="auto" w:fill="FFFFFF" w:themeFill="background1"/>
          <w:lang w:val="en-US" w:eastAsia="zh-CN"/>
        </w:rPr>
        <w:t>（4）深化产教融合，提高平台的社会服务能力，创造更多的社会效益。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DisplayPageBoundaries w:val="1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zk0YTA4ZDVlM2QzYTAxYTIxMWI4YzIwMTg3YTkifQ=="/>
  </w:docVars>
  <w:rsids>
    <w:rsidRoot w:val="7D016BFD"/>
    <w:rsid w:val="000073B0"/>
    <w:rsid w:val="0008164D"/>
    <w:rsid w:val="00302BC7"/>
    <w:rsid w:val="00462F16"/>
    <w:rsid w:val="00565533"/>
    <w:rsid w:val="00650048"/>
    <w:rsid w:val="0086469D"/>
    <w:rsid w:val="009A5A46"/>
    <w:rsid w:val="009C0557"/>
    <w:rsid w:val="00A82157"/>
    <w:rsid w:val="00AC08B5"/>
    <w:rsid w:val="00C91C8C"/>
    <w:rsid w:val="00DA5300"/>
    <w:rsid w:val="00E1082F"/>
    <w:rsid w:val="00E50488"/>
    <w:rsid w:val="00F71FCF"/>
    <w:rsid w:val="04003EF7"/>
    <w:rsid w:val="19B9712E"/>
    <w:rsid w:val="1FF35902"/>
    <w:rsid w:val="212341FC"/>
    <w:rsid w:val="305A62E5"/>
    <w:rsid w:val="312F4CA1"/>
    <w:rsid w:val="3A3A5603"/>
    <w:rsid w:val="59D66134"/>
    <w:rsid w:val="5A5D48A4"/>
    <w:rsid w:val="605E5BB5"/>
    <w:rsid w:val="62D263B2"/>
    <w:rsid w:val="68DE6136"/>
    <w:rsid w:val="68F51426"/>
    <w:rsid w:val="6D5268B4"/>
    <w:rsid w:val="6ED23330"/>
    <w:rsid w:val="707061A2"/>
    <w:rsid w:val="71C379EC"/>
    <w:rsid w:val="74C10DDE"/>
    <w:rsid w:val="798B2C76"/>
    <w:rsid w:val="7D0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115"/>
      <w:ind w:left="1943" w:right="635" w:hanging="1943"/>
      <w:jc w:val="right"/>
    </w:pPr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8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字符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2 字符"/>
    <w:basedOn w:val="14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3 字符"/>
    <w:basedOn w:val="14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0">
    <w:name w:val="标题 4 字符"/>
    <w:basedOn w:val="14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5945</Words>
  <Characters>6076</Characters>
  <Lines>11</Lines>
  <Paragraphs>3</Paragraphs>
  <TotalTime>7</TotalTime>
  <ScaleCrop>false</ScaleCrop>
  <LinksUpToDate>false</LinksUpToDate>
  <CharactersWithSpaces>6089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2023-05-29T11:59:00Z</dcterms:created>
  <dc:creator>JSJ</dc:creator>
  <cp:lastModifiedBy>如月</cp:lastModifiedBy>
  <dcterms:modified xsi:type="dcterms:W3CDTF">2023-08-01T23:00:25Z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D3322C0B51E149C695AD1296C2437E3C_12</vt:lpwstr>
  </property>
</Properties>
</file>