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276CC" w14:textId="77777777" w:rsidR="00A943E0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附件2:</w:t>
      </w:r>
    </w:p>
    <w:p w14:paraId="65FE81A4" w14:textId="77777777" w:rsidR="00A943E0" w:rsidRDefault="00000000">
      <w:pPr>
        <w:spacing w:line="640" w:lineRule="exact"/>
        <w:jc w:val="center"/>
        <w:rPr>
          <w:rFonts w:ascii="华文中宋" w:eastAsia="华文中宋" w:hAnsi="华文中宋" w:cs="方正小标宋简体" w:hint="eastAsia"/>
          <w:sz w:val="36"/>
          <w:szCs w:val="36"/>
        </w:rPr>
      </w:pPr>
      <w:r>
        <w:rPr>
          <w:rFonts w:ascii="华文中宋" w:eastAsia="华文中宋" w:hAnsi="华文中宋" w:cs="方正小标宋简体" w:hint="eastAsia"/>
          <w:sz w:val="36"/>
          <w:szCs w:val="36"/>
        </w:rPr>
        <w:t>第十届学生技能竞赛月</w:t>
      </w:r>
    </w:p>
    <w:p w14:paraId="0643A53D" w14:textId="13C7C8BD" w:rsidR="00A943E0" w:rsidRDefault="00000000">
      <w:pPr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“</w:t>
      </w:r>
      <w:r w:rsidR="00BD5632" w:rsidRPr="00BD5632">
        <w:rPr>
          <w:rFonts w:ascii="方正小标宋_GBK" w:eastAsia="方正小标宋_GBK" w:hAnsi="方正小标宋_GBK" w:cs="方正小标宋_GBK" w:hint="eastAsia"/>
          <w:sz w:val="32"/>
          <w:szCs w:val="32"/>
        </w:rPr>
        <w:t>大学生数学竞赛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”赛项比赛通知</w:t>
      </w:r>
    </w:p>
    <w:p w14:paraId="3069B7FF" w14:textId="77777777" w:rsidR="00A943E0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一、赛项名称</w:t>
      </w:r>
    </w:p>
    <w:p w14:paraId="4B688C11" w14:textId="60C38177" w:rsidR="00A943E0" w:rsidRDefault="00BD5632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 w:rsidRPr="00BD5632">
        <w:rPr>
          <w:rFonts w:ascii="黑体" w:eastAsia="黑体" w:hAnsi="黑体" w:hint="eastAsia"/>
          <w:sz w:val="24"/>
        </w:rPr>
        <w:t>202</w:t>
      </w:r>
      <w:r>
        <w:rPr>
          <w:rFonts w:ascii="黑体" w:eastAsia="黑体" w:hAnsi="黑体" w:hint="eastAsia"/>
          <w:sz w:val="24"/>
        </w:rPr>
        <w:t>4</w:t>
      </w:r>
      <w:r w:rsidRPr="00BD5632">
        <w:rPr>
          <w:rFonts w:ascii="黑体" w:eastAsia="黑体" w:hAnsi="黑体" w:hint="eastAsia"/>
          <w:sz w:val="24"/>
        </w:rPr>
        <w:t>年山东电子职业技术学院大学生数学竞赛暨山东省第十</w:t>
      </w:r>
      <w:r>
        <w:rPr>
          <w:rFonts w:ascii="黑体" w:eastAsia="黑体" w:hAnsi="黑体" w:hint="eastAsia"/>
          <w:sz w:val="24"/>
        </w:rPr>
        <w:t>六</w:t>
      </w:r>
      <w:r w:rsidRPr="00BD5632">
        <w:rPr>
          <w:rFonts w:ascii="黑体" w:eastAsia="黑体" w:hAnsi="黑体" w:hint="eastAsia"/>
          <w:sz w:val="24"/>
        </w:rPr>
        <w:t>届大学生数学(专科)竞赛预选赛。</w:t>
      </w:r>
    </w:p>
    <w:p w14:paraId="09C0E461" w14:textId="77777777" w:rsidR="00A943E0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二、竞赛目的</w:t>
      </w:r>
    </w:p>
    <w:p w14:paraId="16F1A2FA" w14:textId="0F5DF817" w:rsidR="00A943E0" w:rsidRDefault="00BD5632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 w:rsidRPr="00BD5632">
        <w:rPr>
          <w:rFonts w:ascii="黑体" w:eastAsia="黑体" w:hAnsi="黑体" w:hint="eastAsia"/>
          <w:sz w:val="24"/>
        </w:rPr>
        <w:t>通过数学竞赛提高我院学生数学应用能力，同时为我院参加全省大学生数学竞赛选拔参赛队员。</w:t>
      </w:r>
    </w:p>
    <w:p w14:paraId="66627A9B" w14:textId="77777777" w:rsidR="00A943E0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三、比赛时间及参赛方式</w:t>
      </w:r>
    </w:p>
    <w:p w14:paraId="273D9AF7" w14:textId="6F077706" w:rsidR="00A943E0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1.报名方式</w:t>
      </w:r>
    </w:p>
    <w:p w14:paraId="7F9FEC6E" w14:textId="19591D0B" w:rsidR="00FE3F6E" w:rsidRPr="00FE3F6E" w:rsidRDefault="00FE3F6E" w:rsidP="00FE3F6E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请各</w:t>
      </w:r>
      <w:r w:rsidRPr="00FE3F6E">
        <w:rPr>
          <w:rFonts w:ascii="仿宋" w:eastAsia="仿宋" w:hAnsi="仿宋" w:hint="eastAsia"/>
          <w:b/>
          <w:bCs/>
          <w:sz w:val="24"/>
        </w:rPr>
        <w:t>参赛学生</w:t>
      </w:r>
      <w:r>
        <w:rPr>
          <w:rFonts w:ascii="仿宋" w:eastAsia="仿宋" w:hAnsi="仿宋" w:hint="eastAsia"/>
          <w:b/>
          <w:bCs/>
          <w:sz w:val="24"/>
        </w:rPr>
        <w:t>将</w:t>
      </w:r>
      <w:r w:rsidRPr="00FE3F6E">
        <w:rPr>
          <w:rFonts w:ascii="仿宋" w:eastAsia="仿宋" w:hAnsi="仿宋" w:hint="eastAsia"/>
          <w:b/>
          <w:bCs/>
          <w:sz w:val="24"/>
        </w:rPr>
        <w:t>参赛成员信息统计表（参见附件），发送至组委会邮箱：</w:t>
      </w:r>
    </w:p>
    <w:p w14:paraId="67A2796D" w14:textId="5E9F0733" w:rsidR="00BD5632" w:rsidRDefault="00A053DF" w:rsidP="00FE3F6E">
      <w:pPr>
        <w:widowControl/>
        <w:spacing w:line="360" w:lineRule="auto"/>
        <w:jc w:val="left"/>
        <w:rPr>
          <w:rFonts w:ascii="仿宋" w:eastAsia="仿宋" w:hAnsi="仿宋" w:hint="eastAsia"/>
          <w:b/>
          <w:bCs/>
          <w:sz w:val="24"/>
        </w:rPr>
      </w:pPr>
      <w:hyperlink r:id="rId7" w:history="1">
        <w:r w:rsidRPr="00A053DF">
          <w:rPr>
            <w:rStyle w:val="a5"/>
            <w:rFonts w:ascii="仿宋" w:eastAsia="仿宋" w:hAnsi="仿宋"/>
            <w:b/>
            <w:bCs/>
            <w:sz w:val="24"/>
          </w:rPr>
          <w:t>2627109176</w:t>
        </w:r>
        <w:r w:rsidR="00FE3F6E" w:rsidRPr="005C5104">
          <w:rPr>
            <w:rStyle w:val="a5"/>
            <w:rFonts w:ascii="仿宋" w:eastAsia="仿宋" w:hAnsi="仿宋" w:hint="eastAsia"/>
            <w:b/>
            <w:bCs/>
            <w:sz w:val="24"/>
          </w:rPr>
          <w:t>@qq.com</w:t>
        </w:r>
      </w:hyperlink>
      <w:r w:rsidR="00FE3F6E">
        <w:rPr>
          <w:rFonts w:ascii="仿宋" w:eastAsia="仿宋" w:hAnsi="仿宋" w:hint="eastAsia"/>
          <w:b/>
          <w:bCs/>
          <w:sz w:val="24"/>
        </w:rPr>
        <w:t>。</w:t>
      </w:r>
    </w:p>
    <w:p w14:paraId="7D1862CB" w14:textId="77777777" w:rsidR="00A943E0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竞赛时间</w:t>
      </w:r>
    </w:p>
    <w:p w14:paraId="4097C95E" w14:textId="09C34482" w:rsidR="00BD5632" w:rsidRDefault="00FE3F6E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 w:rsidRPr="00FE3F6E">
        <w:rPr>
          <w:rFonts w:ascii="仿宋" w:eastAsia="仿宋" w:hAnsi="仿宋" w:hint="eastAsia"/>
          <w:b/>
          <w:bCs/>
          <w:sz w:val="24"/>
        </w:rPr>
        <w:t>2024年11月19日（星期二）下午12:50-14:30。</w:t>
      </w:r>
      <w:bookmarkStart w:id="0" w:name="_Hlk181646585"/>
      <w:r w:rsidRPr="00FE3F6E">
        <w:rPr>
          <w:rFonts w:ascii="仿宋" w:eastAsia="仿宋" w:hAnsi="仿宋" w:hint="eastAsia"/>
          <w:b/>
          <w:bCs/>
          <w:sz w:val="24"/>
        </w:rPr>
        <w:t>报名截止时间：202</w:t>
      </w:r>
      <w:r>
        <w:rPr>
          <w:rFonts w:ascii="仿宋" w:eastAsia="仿宋" w:hAnsi="仿宋" w:hint="eastAsia"/>
          <w:b/>
          <w:bCs/>
          <w:sz w:val="24"/>
        </w:rPr>
        <w:t>4</w:t>
      </w:r>
      <w:r w:rsidRPr="00FE3F6E">
        <w:rPr>
          <w:rFonts w:ascii="仿宋" w:eastAsia="仿宋" w:hAnsi="仿宋" w:hint="eastAsia"/>
          <w:b/>
          <w:bCs/>
          <w:sz w:val="24"/>
        </w:rPr>
        <w:t>年</w:t>
      </w:r>
      <w:r>
        <w:rPr>
          <w:rFonts w:ascii="仿宋" w:eastAsia="仿宋" w:hAnsi="仿宋" w:hint="eastAsia"/>
          <w:b/>
          <w:bCs/>
          <w:sz w:val="24"/>
        </w:rPr>
        <w:t>11</w:t>
      </w:r>
      <w:r w:rsidRPr="00FE3F6E">
        <w:rPr>
          <w:rFonts w:ascii="仿宋" w:eastAsia="仿宋" w:hAnsi="仿宋" w:hint="eastAsia"/>
          <w:b/>
          <w:bCs/>
          <w:sz w:val="24"/>
        </w:rPr>
        <w:t>月12日。</w:t>
      </w:r>
    </w:p>
    <w:bookmarkEnd w:id="0"/>
    <w:p w14:paraId="01B94D31" w14:textId="77777777" w:rsidR="00A943E0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四、参赛对象及竞赛形式</w:t>
      </w:r>
    </w:p>
    <w:p w14:paraId="7DDF4487" w14:textId="77777777" w:rsidR="00A943E0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参赛对象</w:t>
      </w:r>
    </w:p>
    <w:p w14:paraId="63F09ED7" w14:textId="59EBDC6E" w:rsidR="00BD5632" w:rsidRDefault="00BD5632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bookmarkStart w:id="1" w:name="_Hlk181646669"/>
      <w:r w:rsidRPr="00BD5632">
        <w:rPr>
          <w:rFonts w:ascii="仿宋" w:eastAsia="仿宋" w:hAnsi="仿宋" w:hint="eastAsia"/>
          <w:b/>
          <w:bCs/>
          <w:sz w:val="24"/>
        </w:rPr>
        <w:t>山东电子职业技术学院</w:t>
      </w:r>
      <w:r w:rsidR="00FE3F6E" w:rsidRPr="00FE3F6E">
        <w:rPr>
          <w:rFonts w:ascii="仿宋" w:eastAsia="仿宋" w:hAnsi="仿宋" w:hint="eastAsia"/>
          <w:b/>
          <w:bCs/>
          <w:sz w:val="24"/>
        </w:rPr>
        <w:t>在校大学生，不分年级、专业。</w:t>
      </w:r>
    </w:p>
    <w:bookmarkEnd w:id="1"/>
    <w:p w14:paraId="2A380A1F" w14:textId="41116224" w:rsidR="00BD5632" w:rsidRDefault="00000000" w:rsidP="009F25E5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2.竞赛形式</w:t>
      </w:r>
    </w:p>
    <w:p w14:paraId="2BC02772" w14:textId="1F535293" w:rsidR="009F25E5" w:rsidRPr="009F25E5" w:rsidRDefault="009F25E5" w:rsidP="009F25E5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 w:rsidRPr="009F25E5">
        <w:rPr>
          <w:rFonts w:ascii="仿宋" w:eastAsia="仿宋" w:hAnsi="仿宋" w:hint="eastAsia"/>
          <w:b/>
          <w:bCs/>
          <w:sz w:val="24"/>
        </w:rPr>
        <w:t>竞赛形式：线下比赛，采用笔试的方式，为选择、填空和简答题</w:t>
      </w:r>
      <w:r>
        <w:rPr>
          <w:rFonts w:ascii="仿宋" w:eastAsia="仿宋" w:hAnsi="仿宋" w:hint="eastAsia"/>
          <w:b/>
          <w:bCs/>
          <w:sz w:val="24"/>
        </w:rPr>
        <w:t>等</w:t>
      </w:r>
      <w:r w:rsidRPr="009F25E5">
        <w:rPr>
          <w:rFonts w:ascii="仿宋" w:eastAsia="仿宋" w:hAnsi="仿宋" w:hint="eastAsia"/>
          <w:b/>
          <w:bCs/>
          <w:sz w:val="24"/>
        </w:rPr>
        <w:t>，考查数学基本方法的掌握情况和基本运算能力。</w:t>
      </w:r>
    </w:p>
    <w:p w14:paraId="19A69D1D" w14:textId="18C185B0" w:rsidR="009F25E5" w:rsidRDefault="009F25E5" w:rsidP="009F25E5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 w:rsidRPr="009F25E5">
        <w:rPr>
          <w:rFonts w:ascii="仿宋" w:eastAsia="仿宋" w:hAnsi="仿宋" w:hint="eastAsia"/>
          <w:b/>
          <w:bCs/>
          <w:sz w:val="24"/>
        </w:rPr>
        <w:t>组队方式：个人赛</w:t>
      </w:r>
      <w:r w:rsidR="00740DE1">
        <w:rPr>
          <w:rFonts w:ascii="仿宋" w:eastAsia="仿宋" w:hAnsi="仿宋" w:hint="eastAsia"/>
          <w:b/>
          <w:bCs/>
          <w:sz w:val="24"/>
        </w:rPr>
        <w:t>。</w:t>
      </w:r>
    </w:p>
    <w:p w14:paraId="4EE52428" w14:textId="707D800E" w:rsidR="00A943E0" w:rsidRDefault="00000000" w:rsidP="009F25E5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3.竞赛流程</w:t>
      </w:r>
    </w:p>
    <w:p w14:paraId="02744D78" w14:textId="3FD5406E" w:rsidR="00BD5632" w:rsidRDefault="009F25E5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 w:rsidRPr="009F25E5">
        <w:rPr>
          <w:rFonts w:ascii="仿宋" w:eastAsia="仿宋" w:hAnsi="仿宋" w:hint="eastAsia"/>
          <w:b/>
          <w:bCs/>
          <w:sz w:val="24"/>
        </w:rPr>
        <w:t>本赛项为线下闭卷考试，参赛者在规定时间内完成答卷，并准时交卷。参赛者要根据题目要求，给出相应解答。</w:t>
      </w:r>
    </w:p>
    <w:p w14:paraId="0BDB03A9" w14:textId="77777777" w:rsidR="00A943E0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五、竞赛内容</w:t>
      </w:r>
    </w:p>
    <w:tbl>
      <w:tblPr>
        <w:tblStyle w:val="a4"/>
        <w:tblpPr w:leftFromText="180" w:rightFromText="180" w:vertAnchor="text" w:horzAnchor="page" w:tblpX="2040" w:tblpY="21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A943E0" w14:paraId="046190D4" w14:textId="77777777">
        <w:trPr>
          <w:trHeight w:val="234"/>
        </w:trPr>
        <w:tc>
          <w:tcPr>
            <w:tcW w:w="2130" w:type="dxa"/>
            <w:vAlign w:val="center"/>
          </w:tcPr>
          <w:p w14:paraId="6399167F" w14:textId="77777777" w:rsidR="00A943E0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模块</w:t>
            </w:r>
          </w:p>
        </w:tc>
        <w:tc>
          <w:tcPr>
            <w:tcW w:w="2131" w:type="dxa"/>
            <w:vAlign w:val="center"/>
          </w:tcPr>
          <w:p w14:paraId="1124E7D7" w14:textId="77777777" w:rsidR="00A943E0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主要内容</w:t>
            </w:r>
          </w:p>
        </w:tc>
        <w:tc>
          <w:tcPr>
            <w:tcW w:w="2130" w:type="dxa"/>
            <w:vAlign w:val="center"/>
          </w:tcPr>
          <w:p w14:paraId="695BD49C" w14:textId="77777777" w:rsidR="00A943E0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比赛时长</w:t>
            </w:r>
          </w:p>
        </w:tc>
        <w:tc>
          <w:tcPr>
            <w:tcW w:w="2131" w:type="dxa"/>
            <w:vAlign w:val="center"/>
          </w:tcPr>
          <w:p w14:paraId="30FED3E5" w14:textId="77777777" w:rsidR="00A943E0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分值</w:t>
            </w:r>
          </w:p>
        </w:tc>
      </w:tr>
      <w:tr w:rsidR="009F25E5" w14:paraId="55D44CB7" w14:textId="77777777" w:rsidTr="00CE6D25">
        <w:trPr>
          <w:trHeight w:val="232"/>
        </w:trPr>
        <w:tc>
          <w:tcPr>
            <w:tcW w:w="2130" w:type="dxa"/>
            <w:vAlign w:val="center"/>
          </w:tcPr>
          <w:p w14:paraId="120857D3" w14:textId="77777777" w:rsidR="009F25E5" w:rsidRDefault="009F25E5" w:rsidP="009F25E5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lastRenderedPageBreak/>
              <w:t>模块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一</w:t>
            </w:r>
            <w:proofErr w:type="gramEnd"/>
          </w:p>
        </w:tc>
        <w:tc>
          <w:tcPr>
            <w:tcW w:w="2131" w:type="dxa"/>
          </w:tcPr>
          <w:p w14:paraId="553C8715" w14:textId="75D750A0" w:rsidR="009F25E5" w:rsidRDefault="009F25E5" w:rsidP="009F25E5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bookmarkStart w:id="2" w:name="_Hlk181645433"/>
            <w:r w:rsidRPr="001F1A67">
              <w:rPr>
                <w:rFonts w:hint="eastAsia"/>
                <w:szCs w:val="20"/>
              </w:rPr>
              <w:t>一元函数微积分</w:t>
            </w:r>
            <w:bookmarkEnd w:id="2"/>
          </w:p>
        </w:tc>
        <w:tc>
          <w:tcPr>
            <w:tcW w:w="2130" w:type="dxa"/>
          </w:tcPr>
          <w:p w14:paraId="00F61C65" w14:textId="603D0BF9" w:rsidR="009F25E5" w:rsidRDefault="009F25E5" w:rsidP="009F25E5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szCs w:val="20"/>
              </w:rPr>
              <w:t>1</w:t>
            </w:r>
            <w:r>
              <w:rPr>
                <w:rFonts w:hint="eastAsia"/>
                <w:szCs w:val="20"/>
              </w:rPr>
              <w:t>0</w:t>
            </w:r>
            <w:r w:rsidRPr="001F1A67">
              <w:rPr>
                <w:szCs w:val="20"/>
              </w:rPr>
              <w:t>0</w:t>
            </w:r>
            <w:r w:rsidRPr="001F1A67">
              <w:rPr>
                <w:rFonts w:hint="eastAsia"/>
                <w:szCs w:val="20"/>
              </w:rPr>
              <w:t>分钟</w:t>
            </w:r>
          </w:p>
        </w:tc>
        <w:tc>
          <w:tcPr>
            <w:tcW w:w="2131" w:type="dxa"/>
          </w:tcPr>
          <w:p w14:paraId="38511BB2" w14:textId="1B648FBB" w:rsidR="009F25E5" w:rsidRDefault="009F25E5" w:rsidP="009F25E5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szCs w:val="20"/>
              </w:rPr>
              <w:t>10</w:t>
            </w:r>
            <w:r w:rsidRPr="001F1A67">
              <w:rPr>
                <w:szCs w:val="20"/>
              </w:rPr>
              <w:t>0</w:t>
            </w:r>
            <w:r>
              <w:rPr>
                <w:rFonts w:hint="eastAsia"/>
                <w:szCs w:val="20"/>
              </w:rPr>
              <w:t>分</w:t>
            </w:r>
          </w:p>
        </w:tc>
      </w:tr>
      <w:tr w:rsidR="00A943E0" w14:paraId="484539C6" w14:textId="77777777">
        <w:trPr>
          <w:trHeight w:val="271"/>
        </w:trPr>
        <w:tc>
          <w:tcPr>
            <w:tcW w:w="2130" w:type="dxa"/>
            <w:vAlign w:val="center"/>
          </w:tcPr>
          <w:p w14:paraId="3FFC916E" w14:textId="4F0F898B" w:rsidR="00A943E0" w:rsidRDefault="00A943E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18FD229C" w14:textId="77777777" w:rsidR="00A943E0" w:rsidRDefault="00A943E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5EB3AA13" w14:textId="77777777" w:rsidR="00A943E0" w:rsidRDefault="00A943E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4698B856" w14:textId="77777777" w:rsidR="00A943E0" w:rsidRDefault="00A943E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</w:tbl>
    <w:p w14:paraId="47744D77" w14:textId="2BA39D51" w:rsidR="00A943E0" w:rsidRPr="009F25E5" w:rsidRDefault="00000000" w:rsidP="009F25E5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hint="eastAsia"/>
          <w:b/>
          <w:bCs/>
          <w:sz w:val="24"/>
        </w:rPr>
      </w:pPr>
      <w:r w:rsidRPr="009F25E5">
        <w:rPr>
          <w:rFonts w:ascii="仿宋" w:eastAsia="仿宋" w:hAnsi="仿宋" w:hint="eastAsia"/>
          <w:b/>
          <w:bCs/>
          <w:sz w:val="24"/>
        </w:rPr>
        <w:t>模块一</w:t>
      </w:r>
    </w:p>
    <w:p w14:paraId="75E34A3B" w14:textId="4E825163" w:rsidR="009F25E5" w:rsidRPr="009F25E5" w:rsidRDefault="009F25E5" w:rsidP="009F25E5">
      <w:pPr>
        <w:widowControl/>
        <w:spacing w:line="360" w:lineRule="auto"/>
        <w:ind w:left="482"/>
        <w:jc w:val="left"/>
        <w:rPr>
          <w:rFonts w:ascii="仿宋" w:eastAsia="仿宋" w:hAnsi="仿宋" w:hint="eastAsia"/>
          <w:b/>
          <w:bCs/>
          <w:sz w:val="24"/>
        </w:rPr>
      </w:pPr>
      <w:r w:rsidRPr="009F25E5">
        <w:rPr>
          <w:rFonts w:ascii="仿宋" w:eastAsia="仿宋" w:hAnsi="仿宋" w:hint="eastAsia"/>
          <w:b/>
          <w:bCs/>
          <w:sz w:val="24"/>
        </w:rPr>
        <w:t>一元函数微积分</w:t>
      </w:r>
      <w:r w:rsidR="001C1A8E">
        <w:rPr>
          <w:rFonts w:ascii="仿宋" w:eastAsia="仿宋" w:hAnsi="仿宋" w:hint="eastAsia"/>
          <w:b/>
          <w:bCs/>
          <w:sz w:val="24"/>
        </w:rPr>
        <w:t>包括函数极限与连续，导数及其应用，不定积分，定积分及其应用等内容。</w:t>
      </w:r>
    </w:p>
    <w:p w14:paraId="00D3D250" w14:textId="77777777" w:rsidR="00A943E0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六、比赛环境</w:t>
      </w:r>
    </w:p>
    <w:p w14:paraId="57FB1AC9" w14:textId="4DBFF481" w:rsidR="009F25E5" w:rsidRPr="009F25E5" w:rsidRDefault="009F25E5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 w:rsidRPr="009F25E5">
        <w:rPr>
          <w:rFonts w:ascii="黑体" w:eastAsia="黑体" w:hAnsi="黑体" w:hint="eastAsia"/>
          <w:sz w:val="24"/>
        </w:rPr>
        <w:t>本赛项为线下闭卷考试，在</w:t>
      </w:r>
      <w:r>
        <w:rPr>
          <w:rFonts w:ascii="黑体" w:eastAsia="黑体" w:hAnsi="黑体" w:hint="eastAsia"/>
          <w:sz w:val="24"/>
        </w:rPr>
        <w:t>普通</w:t>
      </w:r>
      <w:r w:rsidRPr="009F25E5">
        <w:rPr>
          <w:rFonts w:ascii="黑体" w:eastAsia="黑体" w:hAnsi="黑体" w:hint="eastAsia"/>
          <w:sz w:val="24"/>
        </w:rPr>
        <w:t>教室即可。</w:t>
      </w:r>
    </w:p>
    <w:p w14:paraId="0227C0F1" w14:textId="0E4A6B17" w:rsidR="00A943E0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七、成绩评定与奖项设置</w:t>
      </w:r>
    </w:p>
    <w:p w14:paraId="495D2E0D" w14:textId="77777777" w:rsidR="009F25E5" w:rsidRPr="009F25E5" w:rsidRDefault="009F25E5" w:rsidP="009F25E5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 w:rsidRPr="009F25E5">
        <w:rPr>
          <w:rFonts w:ascii="黑体" w:eastAsia="黑体" w:hAnsi="黑体" w:hint="eastAsia"/>
          <w:sz w:val="24"/>
        </w:rPr>
        <w:t>1.组委会评阅，大赛初步拟定评选出一等奖1名，二等奖2名，三等奖3名。</w:t>
      </w:r>
    </w:p>
    <w:p w14:paraId="5EF0BD52" w14:textId="02D7E1D9" w:rsidR="00A943E0" w:rsidRDefault="009F25E5" w:rsidP="009F25E5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9F25E5">
        <w:rPr>
          <w:rFonts w:ascii="黑体" w:eastAsia="黑体" w:hAnsi="黑体" w:hint="eastAsia"/>
          <w:sz w:val="24"/>
        </w:rPr>
        <w:t>2.竞赛成绩将作为参加山东省大学生数学竞赛的参考。</w:t>
      </w:r>
    </w:p>
    <w:p w14:paraId="4F5AAEDB" w14:textId="77777777" w:rsidR="00D15E64" w:rsidRPr="00D15E64" w:rsidRDefault="00D15E64" w:rsidP="009F25E5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</w:p>
    <w:sectPr w:rsidR="00D15E64" w:rsidRPr="00D15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4656B" w14:textId="77777777" w:rsidR="00D82727" w:rsidRDefault="00D82727" w:rsidP="005112C6">
      <w:r>
        <w:separator/>
      </w:r>
    </w:p>
  </w:endnote>
  <w:endnote w:type="continuationSeparator" w:id="0">
    <w:p w14:paraId="22C2193B" w14:textId="77777777" w:rsidR="00D82727" w:rsidRDefault="00D82727" w:rsidP="0051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00B60" w14:textId="77777777" w:rsidR="00D82727" w:rsidRDefault="00D82727" w:rsidP="005112C6">
      <w:r>
        <w:separator/>
      </w:r>
    </w:p>
  </w:footnote>
  <w:footnote w:type="continuationSeparator" w:id="0">
    <w:p w14:paraId="1E6AE726" w14:textId="77777777" w:rsidR="00D82727" w:rsidRDefault="00D82727" w:rsidP="0051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65515"/>
    <w:multiLevelType w:val="hybridMultilevel"/>
    <w:tmpl w:val="B0B457A4"/>
    <w:lvl w:ilvl="0" w:tplc="0E2E3A6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79995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M4ODA0YjI4YjYxNDhkMzUyODUyOTU0ZWZhNmEwYTEifQ=="/>
  </w:docVars>
  <w:rsids>
    <w:rsidRoot w:val="00A943E0"/>
    <w:rsid w:val="001C1A8E"/>
    <w:rsid w:val="005112C6"/>
    <w:rsid w:val="005F3B96"/>
    <w:rsid w:val="00740DE1"/>
    <w:rsid w:val="007E0C5D"/>
    <w:rsid w:val="009322B7"/>
    <w:rsid w:val="0093327D"/>
    <w:rsid w:val="00977AB6"/>
    <w:rsid w:val="009F25E5"/>
    <w:rsid w:val="00A053DF"/>
    <w:rsid w:val="00A52CAB"/>
    <w:rsid w:val="00A943E0"/>
    <w:rsid w:val="00B67DE4"/>
    <w:rsid w:val="00BA7F4B"/>
    <w:rsid w:val="00BD5632"/>
    <w:rsid w:val="00D15E64"/>
    <w:rsid w:val="00D82727"/>
    <w:rsid w:val="00F80098"/>
    <w:rsid w:val="00FE1288"/>
    <w:rsid w:val="00FE3F6E"/>
    <w:rsid w:val="087E3C5E"/>
    <w:rsid w:val="0ADD0872"/>
    <w:rsid w:val="0BF67E37"/>
    <w:rsid w:val="19EC6C6D"/>
    <w:rsid w:val="1AC86F65"/>
    <w:rsid w:val="1D3E0165"/>
    <w:rsid w:val="223D1F4C"/>
    <w:rsid w:val="22A00653"/>
    <w:rsid w:val="232F15F4"/>
    <w:rsid w:val="24C15128"/>
    <w:rsid w:val="3383044E"/>
    <w:rsid w:val="41E00614"/>
    <w:rsid w:val="4C6E7F33"/>
    <w:rsid w:val="523613CE"/>
    <w:rsid w:val="57C82282"/>
    <w:rsid w:val="5B467202"/>
    <w:rsid w:val="61D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15F05"/>
  <w15:docId w15:val="{E3D17CE5-9C60-4C47-BDB8-DF9B744D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FE3F6E"/>
    <w:rPr>
      <w:color w:val="0026E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E3F6E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unhideWhenUsed/>
    <w:rsid w:val="009F25E5"/>
    <w:pPr>
      <w:ind w:firstLineChars="200" w:firstLine="420"/>
    </w:pPr>
  </w:style>
  <w:style w:type="paragraph" w:styleId="a8">
    <w:name w:val="header"/>
    <w:basedOn w:val="a"/>
    <w:link w:val="a9"/>
    <w:rsid w:val="005112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112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511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5112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60396536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党莹</dc:creator>
  <cp:lastModifiedBy>yanqin sun</cp:lastModifiedBy>
  <cp:revision>13</cp:revision>
  <dcterms:created xsi:type="dcterms:W3CDTF">2024-10-30T06:06:00Z</dcterms:created>
  <dcterms:modified xsi:type="dcterms:W3CDTF">2024-11-04T13:27:00Z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