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37B40" w14:textId="77777777" w:rsidR="00E647D1" w:rsidRDefault="00E647D1" w:rsidP="00E647D1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附件2:</w:t>
      </w:r>
    </w:p>
    <w:p w14:paraId="157C1680" w14:textId="77777777" w:rsidR="00E647D1" w:rsidRDefault="00E647D1" w:rsidP="00E647D1">
      <w:pPr>
        <w:spacing w:line="640" w:lineRule="exact"/>
        <w:jc w:val="center"/>
        <w:rPr>
          <w:rFonts w:ascii="华文中宋" w:eastAsia="华文中宋" w:hAnsi="华文中宋" w:cs="方正小标宋简体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5477F495" w14:textId="1024AA65" w:rsidR="00E647D1" w:rsidRDefault="00E647D1" w:rsidP="00E647D1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Pr="00E647D1">
        <w:rPr>
          <w:rFonts w:ascii="方正小标宋_GBK" w:eastAsia="方正小标宋_GBK" w:hAnsi="方正小标宋_GBK" w:cs="方正小标宋_GBK" w:hint="eastAsia"/>
          <w:sz w:val="32"/>
          <w:szCs w:val="32"/>
        </w:rPr>
        <w:t>互联网+国际经济与贸易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69A9A14E" w14:textId="6B8979D2" w:rsidR="00E647D1" w:rsidRDefault="00E647D1" w:rsidP="00E647D1">
      <w:pPr>
        <w:spacing w:line="360" w:lineRule="auto"/>
        <w:ind w:firstLineChars="200" w:firstLine="480"/>
        <w:rPr>
          <w:rFonts w:ascii="黑体" w:eastAsia="黑体" w:hAnsi="黑体" w:cstheme="minorBidi" w:hint="eastAsia"/>
          <w:sz w:val="24"/>
          <w:szCs w:val="24"/>
        </w:rPr>
      </w:pPr>
      <w:r w:rsidRPr="00E647D1">
        <w:rPr>
          <w:rFonts w:ascii="黑体" w:eastAsia="黑体" w:hAnsi="黑体" w:cstheme="minorBidi" w:hint="eastAsia"/>
          <w:sz w:val="24"/>
          <w:szCs w:val="24"/>
        </w:rPr>
        <w:t>一、竞赛名称</w:t>
      </w:r>
    </w:p>
    <w:p w14:paraId="56CC8F5B" w14:textId="28551517" w:rsidR="0045276E" w:rsidRDefault="0045276E" w:rsidP="0045276E">
      <w:pPr>
        <w:spacing w:line="360" w:lineRule="auto"/>
        <w:ind w:firstLineChars="200" w:firstLine="480"/>
        <w:rPr>
          <w:rFonts w:ascii="黑体" w:eastAsia="黑体" w:hAnsi="黑体" w:cstheme="minorBidi" w:hint="eastAsia"/>
          <w:sz w:val="24"/>
          <w:szCs w:val="24"/>
        </w:rPr>
      </w:pPr>
      <w:r w:rsidRPr="0045276E">
        <w:rPr>
          <w:rFonts w:ascii="黑体" w:eastAsia="黑体" w:hAnsi="黑体" w:cstheme="minorBidi" w:hint="eastAsia"/>
          <w:sz w:val="24"/>
          <w:szCs w:val="24"/>
        </w:rPr>
        <w:t>互联网+国际经济与贸易</w:t>
      </w:r>
    </w:p>
    <w:p w14:paraId="14134B67" w14:textId="4C1F9BAC" w:rsidR="00E647D1" w:rsidRDefault="00E647D1" w:rsidP="00E647D1">
      <w:pPr>
        <w:spacing w:line="360" w:lineRule="auto"/>
        <w:ind w:firstLineChars="200" w:firstLine="480"/>
        <w:rPr>
          <w:rFonts w:ascii="黑体" w:eastAsia="黑体" w:hAnsi="黑体" w:cstheme="minorBidi" w:hint="eastAsia"/>
          <w:sz w:val="24"/>
          <w:szCs w:val="24"/>
        </w:rPr>
      </w:pPr>
      <w:r w:rsidRPr="00E647D1">
        <w:rPr>
          <w:rFonts w:ascii="黑体" w:eastAsia="黑体" w:hAnsi="黑体" w:cstheme="minorBidi" w:hint="eastAsia"/>
          <w:sz w:val="24"/>
          <w:szCs w:val="24"/>
        </w:rPr>
        <w:t>二、竞赛目的</w:t>
      </w:r>
    </w:p>
    <w:p w14:paraId="3A6239D8" w14:textId="77777777" w:rsidR="00E647D1" w:rsidRPr="00E647D1" w:rsidRDefault="00E647D1" w:rsidP="00E647D1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t>本赛项以服务“构建国内国际双循环相互促进的新发展格局”为目标，以助力共建“一带一路”为核心，以运用数字贸易技术和数字贸易工具，赋能外贸新</w:t>
      </w:r>
      <w:proofErr w:type="gramStart"/>
      <w:r w:rsidRPr="00E647D1">
        <w:rPr>
          <w:rFonts w:ascii="仿宋" w:eastAsia="仿宋" w:hAnsi="仿宋" w:hint="eastAsia"/>
          <w:b/>
          <w:bCs/>
          <w:sz w:val="24"/>
          <w:szCs w:val="24"/>
        </w:rPr>
        <w:t>业态新模式</w:t>
      </w:r>
      <w:proofErr w:type="gramEnd"/>
      <w:r w:rsidRPr="00E647D1">
        <w:rPr>
          <w:rFonts w:ascii="仿宋" w:eastAsia="仿宋" w:hAnsi="仿宋" w:hint="eastAsia"/>
          <w:b/>
          <w:bCs/>
          <w:sz w:val="24"/>
          <w:szCs w:val="24"/>
        </w:rPr>
        <w:t>发展为驱动，瞄准世界高水平的国际贸易行业技能，在检验教学成果的同时，搭建专业、课程、证书、项目化教材、竞赛机制改革等平台，促进专业建设、“三教”改革的深入进行，切实提高专业教学质量和人才培养水平。</w:t>
      </w:r>
    </w:p>
    <w:p w14:paraId="4B63B22F" w14:textId="6551D4E1" w:rsidR="00E647D1" w:rsidRPr="00E647D1" w:rsidRDefault="00E647D1" w:rsidP="00E647D1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t>为形成以赛促学、以赛促练、以赛促教的良好局面，全面提升电子商务专业</w:t>
      </w:r>
      <w:proofErr w:type="gramStart"/>
      <w:r w:rsidRPr="00E647D1">
        <w:rPr>
          <w:rFonts w:ascii="仿宋" w:eastAsia="仿宋" w:hAnsi="仿宋" w:hint="eastAsia"/>
          <w:b/>
          <w:bCs/>
          <w:sz w:val="24"/>
          <w:szCs w:val="24"/>
        </w:rPr>
        <w:t>群教育</w:t>
      </w:r>
      <w:proofErr w:type="gramEnd"/>
      <w:r w:rsidRPr="00E647D1">
        <w:rPr>
          <w:rFonts w:ascii="仿宋" w:eastAsia="仿宋" w:hAnsi="仿宋" w:hint="eastAsia"/>
          <w:b/>
          <w:bCs/>
          <w:sz w:val="24"/>
          <w:szCs w:val="24"/>
        </w:rPr>
        <w:t>教学质量，激发大学生创新创业热情，同时也为2024年山东省职业院校技能大赛“互联网+国际经济与贸易”赛项选拔优秀学生，拟决定举办山东电子职业技术学院互联网+国际经济与贸易赛项校内赛。</w:t>
      </w:r>
    </w:p>
    <w:p w14:paraId="73A3F038" w14:textId="55B9DCC6" w:rsidR="00E647D1" w:rsidRPr="00E647D1" w:rsidRDefault="00E647D1" w:rsidP="00E647D1">
      <w:pPr>
        <w:spacing w:line="360" w:lineRule="auto"/>
        <w:ind w:firstLineChars="200" w:firstLine="480"/>
        <w:rPr>
          <w:rFonts w:ascii="黑体" w:eastAsia="黑体" w:hAnsi="黑体" w:cstheme="minorBidi" w:hint="eastAsia"/>
          <w:sz w:val="24"/>
          <w:szCs w:val="24"/>
        </w:rPr>
      </w:pPr>
      <w:r w:rsidRPr="00E647D1">
        <w:rPr>
          <w:rFonts w:ascii="黑体" w:eastAsia="黑体" w:hAnsi="黑体" w:cstheme="minorBidi" w:hint="eastAsia"/>
          <w:sz w:val="24"/>
          <w:szCs w:val="24"/>
        </w:rPr>
        <w:t>三、比赛时间及参赛方式</w:t>
      </w:r>
    </w:p>
    <w:p w14:paraId="00CF57BC" w14:textId="77777777" w:rsidR="00E647D1" w:rsidRDefault="00E647D1" w:rsidP="00E647D1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t>1.报名方式</w:t>
      </w:r>
    </w:p>
    <w:p w14:paraId="63CAABFE" w14:textId="6FF9D2E5" w:rsidR="0045276E" w:rsidRPr="00E647D1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意向参赛学生加入QQ群报名，群号：991880698。入群截止时间10月25日。</w:t>
      </w:r>
    </w:p>
    <w:p w14:paraId="2D657BF9" w14:textId="77777777" w:rsidR="00E647D1" w:rsidRDefault="00E647D1" w:rsidP="00E647D1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t>2</w:t>
      </w:r>
      <w:r w:rsidRPr="00E647D1">
        <w:rPr>
          <w:rFonts w:ascii="仿宋" w:eastAsia="仿宋" w:hAnsi="仿宋"/>
          <w:b/>
          <w:bCs/>
          <w:sz w:val="24"/>
          <w:szCs w:val="24"/>
        </w:rPr>
        <w:t>.</w:t>
      </w:r>
      <w:r w:rsidRPr="00E647D1">
        <w:rPr>
          <w:rFonts w:ascii="仿宋" w:eastAsia="仿宋" w:hAnsi="仿宋" w:hint="eastAsia"/>
          <w:b/>
          <w:bCs/>
          <w:sz w:val="24"/>
          <w:szCs w:val="24"/>
        </w:rPr>
        <w:t>竞赛时间</w:t>
      </w:r>
    </w:p>
    <w:p w14:paraId="7C2F2766" w14:textId="77777777" w:rsidR="00DC50A3" w:rsidRPr="00DC50A3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（1）预赛</w:t>
      </w:r>
    </w:p>
    <w:p w14:paraId="3807718F" w14:textId="77777777" w:rsidR="00DC50A3" w:rsidRPr="00DC50A3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预赛拟在2024年10月26日星期六举行，B2B模块比赛在4307举行，比赛时间是9:00-11:10，B2C模块比赛在4307举行，比赛时间是12:00-17:00。</w:t>
      </w:r>
    </w:p>
    <w:p w14:paraId="109C5E62" w14:textId="77777777" w:rsidR="00DC50A3" w:rsidRPr="00DC50A3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（2）决赛</w:t>
      </w:r>
    </w:p>
    <w:p w14:paraId="7135110D" w14:textId="59DD8A80" w:rsidR="0045276E" w:rsidRPr="00E647D1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决赛拟在2024年11月3日星期二下午举行，B2B模块比赛在4307举行，比赛时间是9:00-11:00，B2C模块比赛在4307举行，比赛时间是12:00-17:00。</w:t>
      </w:r>
    </w:p>
    <w:p w14:paraId="16365BCD" w14:textId="77777777" w:rsidR="00E647D1" w:rsidRPr="00E647D1" w:rsidRDefault="00E647D1" w:rsidP="00E647D1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E647D1">
        <w:rPr>
          <w:rFonts w:ascii="黑体" w:eastAsia="黑体" w:hAnsi="黑体" w:hint="eastAsia"/>
          <w:sz w:val="24"/>
          <w:szCs w:val="24"/>
        </w:rPr>
        <w:t>四、参赛对象及竞赛形式</w:t>
      </w:r>
    </w:p>
    <w:p w14:paraId="3E6C722F" w14:textId="77777777" w:rsidR="00E647D1" w:rsidRDefault="00E647D1" w:rsidP="00E647D1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t>1</w:t>
      </w:r>
      <w:r w:rsidRPr="00E647D1">
        <w:rPr>
          <w:rFonts w:ascii="仿宋" w:eastAsia="仿宋" w:hAnsi="仿宋"/>
          <w:b/>
          <w:bCs/>
          <w:sz w:val="24"/>
          <w:szCs w:val="24"/>
        </w:rPr>
        <w:t>.</w:t>
      </w:r>
      <w:r w:rsidRPr="00E647D1">
        <w:rPr>
          <w:rFonts w:ascii="仿宋" w:eastAsia="仿宋" w:hAnsi="仿宋" w:hint="eastAsia"/>
          <w:b/>
          <w:bCs/>
          <w:sz w:val="24"/>
          <w:szCs w:val="24"/>
        </w:rPr>
        <w:t>参赛对象</w:t>
      </w:r>
    </w:p>
    <w:p w14:paraId="40CABC00" w14:textId="54F1C9A8" w:rsidR="0045276E" w:rsidRPr="00E647D1" w:rsidRDefault="0045276E" w:rsidP="0045276E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 w:rsidRPr="0045276E">
        <w:rPr>
          <w:rFonts w:ascii="仿宋" w:eastAsia="仿宋" w:hAnsi="仿宋" w:hint="eastAsia"/>
          <w:b/>
          <w:bCs/>
          <w:sz w:val="24"/>
          <w:szCs w:val="24"/>
        </w:rPr>
        <w:t>山东电子职业技术学院电子商务、跨境电子商务等相关专业学生。</w:t>
      </w:r>
    </w:p>
    <w:p w14:paraId="61653D14" w14:textId="77777777" w:rsidR="00E647D1" w:rsidRDefault="00E647D1" w:rsidP="00E647D1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lastRenderedPageBreak/>
        <w:t>2.竞赛形式</w:t>
      </w:r>
    </w:p>
    <w:p w14:paraId="156F024A" w14:textId="6F46A4D4" w:rsidR="0045276E" w:rsidRPr="0045276E" w:rsidRDefault="0045276E" w:rsidP="0045276E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（1）</w:t>
      </w:r>
      <w:r w:rsidRPr="0045276E">
        <w:rPr>
          <w:rFonts w:ascii="仿宋" w:eastAsia="仿宋" w:hAnsi="仿宋" w:hint="eastAsia"/>
          <w:b/>
          <w:bCs/>
          <w:sz w:val="24"/>
          <w:szCs w:val="24"/>
        </w:rPr>
        <w:t>B2B外贸业务能力模块</w:t>
      </w:r>
    </w:p>
    <w:p w14:paraId="5EB7A0C1" w14:textId="77777777" w:rsidR="0045276E" w:rsidRPr="0045276E" w:rsidRDefault="0045276E" w:rsidP="0045276E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45276E">
        <w:rPr>
          <w:rFonts w:ascii="仿宋" w:eastAsia="仿宋" w:hAnsi="仿宋" w:hint="eastAsia"/>
          <w:b/>
          <w:bCs/>
          <w:sz w:val="24"/>
          <w:szCs w:val="24"/>
        </w:rPr>
        <w:t xml:space="preserve">本赛项为个人赛，使用POCIB </w:t>
      </w:r>
      <w:proofErr w:type="spellStart"/>
      <w:r w:rsidRPr="0045276E">
        <w:rPr>
          <w:rFonts w:ascii="仿宋" w:eastAsia="仿宋" w:hAnsi="仿宋" w:hint="eastAsia"/>
          <w:b/>
          <w:bCs/>
          <w:sz w:val="24"/>
          <w:szCs w:val="24"/>
        </w:rPr>
        <w:t>i</w:t>
      </w:r>
      <w:proofErr w:type="spellEnd"/>
      <w:r w:rsidRPr="0045276E">
        <w:rPr>
          <w:rFonts w:ascii="仿宋" w:eastAsia="仿宋" w:hAnsi="仿宋" w:hint="eastAsia"/>
          <w:b/>
          <w:bCs/>
          <w:sz w:val="24"/>
          <w:szCs w:val="24"/>
        </w:rPr>
        <w:t>+系统</w:t>
      </w:r>
      <w:proofErr w:type="gramStart"/>
      <w:r w:rsidRPr="0045276E">
        <w:rPr>
          <w:rFonts w:ascii="仿宋" w:eastAsia="仿宋" w:hAnsi="仿宋" w:hint="eastAsia"/>
          <w:b/>
          <w:bCs/>
          <w:sz w:val="24"/>
          <w:szCs w:val="24"/>
        </w:rPr>
        <w:t>以机试的</w:t>
      </w:r>
      <w:proofErr w:type="gramEnd"/>
      <w:r w:rsidRPr="0045276E">
        <w:rPr>
          <w:rFonts w:ascii="仿宋" w:eastAsia="仿宋" w:hAnsi="仿宋" w:hint="eastAsia"/>
          <w:b/>
          <w:bCs/>
          <w:sz w:val="24"/>
          <w:szCs w:val="24"/>
        </w:rPr>
        <w:t>方式进行，每位参赛选手均扮演进出口商的角色，完成10种商品的报价核算工作，特别是需要使用EXCEL软件完成报价核算的完全模板的制作。</w:t>
      </w:r>
    </w:p>
    <w:p w14:paraId="459EFE14" w14:textId="21F805CF" w:rsidR="0045276E" w:rsidRPr="0045276E" w:rsidRDefault="0045276E" w:rsidP="0045276E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（2）</w:t>
      </w:r>
      <w:r w:rsidRPr="0045276E">
        <w:rPr>
          <w:rFonts w:ascii="仿宋" w:eastAsia="仿宋" w:hAnsi="仿宋" w:hint="eastAsia"/>
          <w:b/>
          <w:bCs/>
          <w:sz w:val="24"/>
          <w:szCs w:val="24"/>
        </w:rPr>
        <w:t>B2C数据运营模块</w:t>
      </w:r>
    </w:p>
    <w:p w14:paraId="6923F6D0" w14:textId="7F8629AA" w:rsidR="0045276E" w:rsidRPr="00E647D1" w:rsidRDefault="0045276E" w:rsidP="0045276E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 w:rsidRPr="0045276E">
        <w:rPr>
          <w:rFonts w:ascii="仿宋" w:eastAsia="仿宋" w:hAnsi="仿宋" w:hint="eastAsia"/>
          <w:b/>
          <w:bCs/>
          <w:sz w:val="24"/>
          <w:szCs w:val="24"/>
        </w:rPr>
        <w:t>参赛选手使用跨境电商营销与运行决策模拟沙盘实</w:t>
      </w:r>
      <w:proofErr w:type="gramStart"/>
      <w:r w:rsidRPr="0045276E">
        <w:rPr>
          <w:rFonts w:ascii="仿宋" w:eastAsia="仿宋" w:hAnsi="仿宋" w:hint="eastAsia"/>
          <w:b/>
          <w:bCs/>
          <w:sz w:val="24"/>
          <w:szCs w:val="24"/>
        </w:rPr>
        <w:t>训系统以机试</w:t>
      </w:r>
      <w:proofErr w:type="gramEnd"/>
      <w:r w:rsidRPr="0045276E">
        <w:rPr>
          <w:rFonts w:ascii="仿宋" w:eastAsia="仿宋" w:hAnsi="仿宋" w:hint="eastAsia"/>
          <w:b/>
          <w:bCs/>
          <w:sz w:val="24"/>
          <w:szCs w:val="24"/>
        </w:rPr>
        <w:t>的方式进行。每位参赛选手开展外贸B2C数据运营，与其他参赛选手模拟的同质企业在同一市场环境中展开竞争，本模块共计8回合。每回合结束后，系统将根据当前所有参赛选手所做的决策，结合当前市场环境进行运算，给出各参赛选手运营结果与成绩。参赛选手可根据运营结果对运营战略及决策进行优化，并付诸实施，直至比赛结束。</w:t>
      </w:r>
    </w:p>
    <w:p w14:paraId="03E51777" w14:textId="77777777" w:rsidR="00E647D1" w:rsidRPr="00DC50A3" w:rsidRDefault="00E647D1" w:rsidP="00E647D1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E647D1">
        <w:rPr>
          <w:rFonts w:ascii="仿宋" w:eastAsia="仿宋" w:hAnsi="仿宋" w:hint="eastAsia"/>
          <w:b/>
          <w:bCs/>
          <w:sz w:val="24"/>
          <w:szCs w:val="24"/>
        </w:rPr>
        <w:t>3.竞赛流程</w:t>
      </w:r>
    </w:p>
    <w:tbl>
      <w:tblPr>
        <w:tblW w:w="8540" w:type="dxa"/>
        <w:jc w:val="center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701"/>
        <w:gridCol w:w="1843"/>
        <w:gridCol w:w="1984"/>
        <w:gridCol w:w="815"/>
        <w:gridCol w:w="1134"/>
      </w:tblGrid>
      <w:tr w:rsidR="00DC50A3" w:rsidRPr="00DC50A3" w14:paraId="6B17D9CF" w14:textId="77777777" w:rsidTr="00CF38F1">
        <w:trPr>
          <w:jc w:val="center"/>
        </w:trPr>
        <w:tc>
          <w:tcPr>
            <w:tcW w:w="1063" w:type="dxa"/>
            <w:vAlign w:val="center"/>
          </w:tcPr>
          <w:p w14:paraId="2956E4D1" w14:textId="77777777" w:rsidR="00DC50A3" w:rsidRPr="00DC50A3" w:rsidRDefault="00DC50A3" w:rsidP="00DC50A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  <w:t>竞赛阶段</w:t>
            </w:r>
          </w:p>
        </w:tc>
        <w:tc>
          <w:tcPr>
            <w:tcW w:w="1701" w:type="dxa"/>
            <w:vAlign w:val="center"/>
          </w:tcPr>
          <w:p w14:paraId="0594EB77" w14:textId="77777777" w:rsidR="00DC50A3" w:rsidRPr="00DC50A3" w:rsidRDefault="00DC50A3" w:rsidP="00DC50A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3D19D6EC" w14:textId="77777777" w:rsidR="00DC50A3" w:rsidRPr="00DC50A3" w:rsidRDefault="00DC50A3" w:rsidP="00DC50A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  <w:t>事项</w:t>
            </w:r>
          </w:p>
        </w:tc>
        <w:tc>
          <w:tcPr>
            <w:tcW w:w="1984" w:type="dxa"/>
            <w:vAlign w:val="center"/>
          </w:tcPr>
          <w:p w14:paraId="2356F966" w14:textId="77777777" w:rsidR="00DC50A3" w:rsidRPr="00DC50A3" w:rsidRDefault="00DC50A3" w:rsidP="00DC50A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815" w:type="dxa"/>
            <w:vAlign w:val="center"/>
          </w:tcPr>
          <w:p w14:paraId="5AAA737A" w14:textId="77777777" w:rsidR="00DC50A3" w:rsidRPr="00DC50A3" w:rsidRDefault="00DC50A3" w:rsidP="00DC50A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1134" w:type="dxa"/>
          </w:tcPr>
          <w:p w14:paraId="581CFCB7" w14:textId="77777777" w:rsidR="00DC50A3" w:rsidRPr="00DC50A3" w:rsidRDefault="00DC50A3" w:rsidP="00DC50A3">
            <w:pPr>
              <w:spacing w:line="480" w:lineRule="exact"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DC50A3" w:rsidRPr="00DC50A3" w14:paraId="7246FDC6" w14:textId="77777777" w:rsidTr="00CF38F1">
        <w:trPr>
          <w:jc w:val="center"/>
        </w:trPr>
        <w:tc>
          <w:tcPr>
            <w:tcW w:w="1063" w:type="dxa"/>
            <w:vAlign w:val="center"/>
          </w:tcPr>
          <w:p w14:paraId="0D0BD888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报名</w:t>
            </w:r>
          </w:p>
        </w:tc>
        <w:tc>
          <w:tcPr>
            <w:tcW w:w="1701" w:type="dxa"/>
            <w:vAlign w:val="center"/>
          </w:tcPr>
          <w:p w14:paraId="1A7E9653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10</w:t>
            </w: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月</w:t>
            </w: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18</w:t>
            </w: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日～</w:t>
            </w:r>
          </w:p>
          <w:p w14:paraId="0559BB7B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10</w:t>
            </w: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月</w:t>
            </w: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25日</w:t>
            </w:r>
          </w:p>
        </w:tc>
        <w:tc>
          <w:tcPr>
            <w:tcW w:w="1843" w:type="dxa"/>
            <w:vAlign w:val="center"/>
          </w:tcPr>
          <w:p w14:paraId="5E7A228B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各班组织学生报名，提供个人信息</w:t>
            </w:r>
          </w:p>
        </w:tc>
        <w:tc>
          <w:tcPr>
            <w:tcW w:w="1984" w:type="dxa"/>
            <w:vAlign w:val="center"/>
          </w:tcPr>
          <w:p w14:paraId="0E8C0591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大赛指导老师，全体参赛人员</w:t>
            </w:r>
          </w:p>
        </w:tc>
        <w:tc>
          <w:tcPr>
            <w:tcW w:w="815" w:type="dxa"/>
            <w:vAlign w:val="center"/>
          </w:tcPr>
          <w:p w14:paraId="2CBE41B3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9EB4872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具体预赛</w:t>
            </w: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、决赛</w:t>
            </w: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另行通知</w:t>
            </w: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。</w:t>
            </w:r>
          </w:p>
        </w:tc>
      </w:tr>
      <w:tr w:rsidR="00DC50A3" w:rsidRPr="00DC50A3" w14:paraId="70E6E4C5" w14:textId="77777777" w:rsidTr="00CF38F1">
        <w:trPr>
          <w:jc w:val="center"/>
        </w:trPr>
        <w:tc>
          <w:tcPr>
            <w:tcW w:w="1063" w:type="dxa"/>
            <w:vAlign w:val="center"/>
          </w:tcPr>
          <w:p w14:paraId="28829642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预赛</w:t>
            </w:r>
          </w:p>
        </w:tc>
        <w:tc>
          <w:tcPr>
            <w:tcW w:w="1701" w:type="dxa"/>
            <w:vAlign w:val="center"/>
          </w:tcPr>
          <w:p w14:paraId="34CB2916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10月26日</w:t>
            </w:r>
          </w:p>
        </w:tc>
        <w:tc>
          <w:tcPr>
            <w:tcW w:w="1843" w:type="dxa"/>
            <w:vAlign w:val="center"/>
          </w:tcPr>
          <w:p w14:paraId="70F3F2ED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预赛</w:t>
            </w:r>
          </w:p>
        </w:tc>
        <w:tc>
          <w:tcPr>
            <w:tcW w:w="1984" w:type="dxa"/>
            <w:vAlign w:val="center"/>
          </w:tcPr>
          <w:p w14:paraId="59BB684E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大赛指导老师，全体参赛人员</w:t>
            </w:r>
          </w:p>
        </w:tc>
        <w:tc>
          <w:tcPr>
            <w:tcW w:w="815" w:type="dxa"/>
            <w:vAlign w:val="center"/>
          </w:tcPr>
          <w:p w14:paraId="059D5C12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4307</w:t>
            </w:r>
          </w:p>
        </w:tc>
        <w:tc>
          <w:tcPr>
            <w:tcW w:w="1134" w:type="dxa"/>
            <w:vMerge/>
          </w:tcPr>
          <w:p w14:paraId="00E1C8F4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DC50A3" w:rsidRPr="00DC50A3" w14:paraId="2E7421EA" w14:textId="77777777" w:rsidTr="00CF38F1">
        <w:trPr>
          <w:jc w:val="center"/>
        </w:trPr>
        <w:tc>
          <w:tcPr>
            <w:tcW w:w="1063" w:type="dxa"/>
            <w:vMerge w:val="restart"/>
            <w:vAlign w:val="center"/>
          </w:tcPr>
          <w:p w14:paraId="64E3593E" w14:textId="77777777" w:rsidR="00DC50A3" w:rsidRPr="00DC50A3" w:rsidRDefault="00DC50A3" w:rsidP="00DC50A3">
            <w:pPr>
              <w:widowControl/>
              <w:spacing w:line="48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sz w:val="24"/>
                <w:szCs w:val="24"/>
              </w:rPr>
              <w:t>校内</w:t>
            </w:r>
            <w:r w:rsidRPr="00DC50A3">
              <w:rPr>
                <w:rFonts w:ascii="仿宋_GB2312" w:eastAsia="仿宋_GB2312" w:hAnsi="仿宋"/>
                <w:sz w:val="24"/>
                <w:szCs w:val="24"/>
              </w:rPr>
              <w:t>决赛日</w:t>
            </w:r>
          </w:p>
          <w:p w14:paraId="00E398B0" w14:textId="77777777" w:rsidR="00DC50A3" w:rsidRPr="00DC50A3" w:rsidRDefault="00DC50A3" w:rsidP="00DC50A3">
            <w:pPr>
              <w:widowControl/>
              <w:spacing w:line="48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sz w:val="24"/>
                <w:szCs w:val="24"/>
              </w:rPr>
              <w:t>（11月3日）</w:t>
            </w:r>
          </w:p>
        </w:tc>
        <w:tc>
          <w:tcPr>
            <w:tcW w:w="1701" w:type="dxa"/>
            <w:vAlign w:val="center"/>
          </w:tcPr>
          <w:p w14:paraId="36654066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1843" w:type="dxa"/>
            <w:vAlign w:val="center"/>
          </w:tcPr>
          <w:p w14:paraId="65646631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B2B外贸业务能力模块</w:t>
            </w:r>
          </w:p>
        </w:tc>
        <w:tc>
          <w:tcPr>
            <w:tcW w:w="1984" w:type="dxa"/>
            <w:vAlign w:val="center"/>
          </w:tcPr>
          <w:p w14:paraId="57B142A3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  <w:t>参赛选手、裁判</w:t>
            </w:r>
          </w:p>
        </w:tc>
        <w:tc>
          <w:tcPr>
            <w:tcW w:w="815" w:type="dxa"/>
            <w:vAlign w:val="center"/>
          </w:tcPr>
          <w:p w14:paraId="46564314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4307</w:t>
            </w:r>
          </w:p>
        </w:tc>
        <w:tc>
          <w:tcPr>
            <w:tcW w:w="1134" w:type="dxa"/>
            <w:vMerge/>
          </w:tcPr>
          <w:p w14:paraId="76582443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DC50A3" w:rsidRPr="00DC50A3" w14:paraId="3C7149A0" w14:textId="77777777" w:rsidTr="00CF38F1">
        <w:trPr>
          <w:jc w:val="center"/>
        </w:trPr>
        <w:tc>
          <w:tcPr>
            <w:tcW w:w="1063" w:type="dxa"/>
            <w:vMerge/>
            <w:vAlign w:val="center"/>
          </w:tcPr>
          <w:p w14:paraId="3845E659" w14:textId="77777777" w:rsidR="00DC50A3" w:rsidRPr="00DC50A3" w:rsidRDefault="00DC50A3" w:rsidP="00DC50A3">
            <w:pPr>
              <w:widowControl/>
              <w:spacing w:line="48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A2C417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12:00-17:00</w:t>
            </w:r>
          </w:p>
        </w:tc>
        <w:tc>
          <w:tcPr>
            <w:tcW w:w="1843" w:type="dxa"/>
            <w:vAlign w:val="center"/>
          </w:tcPr>
          <w:p w14:paraId="3B498571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B2C数据运营模块</w:t>
            </w:r>
          </w:p>
        </w:tc>
        <w:tc>
          <w:tcPr>
            <w:tcW w:w="1984" w:type="dxa"/>
            <w:vAlign w:val="center"/>
          </w:tcPr>
          <w:p w14:paraId="0E9106DD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/>
                <w:kern w:val="0"/>
                <w:sz w:val="24"/>
                <w:szCs w:val="24"/>
              </w:rPr>
              <w:t>参赛选手、裁判</w:t>
            </w:r>
          </w:p>
        </w:tc>
        <w:tc>
          <w:tcPr>
            <w:tcW w:w="815" w:type="dxa"/>
            <w:vAlign w:val="center"/>
          </w:tcPr>
          <w:p w14:paraId="6CC0F259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DC50A3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4307</w:t>
            </w:r>
          </w:p>
        </w:tc>
        <w:tc>
          <w:tcPr>
            <w:tcW w:w="1134" w:type="dxa"/>
          </w:tcPr>
          <w:p w14:paraId="411E24A9" w14:textId="77777777" w:rsidR="00DC50A3" w:rsidRPr="00DC50A3" w:rsidRDefault="00DC50A3" w:rsidP="00DC50A3">
            <w:pPr>
              <w:spacing w:line="480" w:lineRule="exact"/>
              <w:jc w:val="lef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14:paraId="06C1D2A0" w14:textId="77777777" w:rsidR="00E647D1" w:rsidRDefault="00E647D1" w:rsidP="00E647D1">
      <w:pPr>
        <w:spacing w:line="360" w:lineRule="auto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E647D1">
        <w:rPr>
          <w:rFonts w:ascii="黑体" w:eastAsia="黑体" w:hAnsi="黑体" w:hint="eastAsia"/>
          <w:sz w:val="24"/>
          <w:szCs w:val="24"/>
        </w:rPr>
        <w:t>五、竞赛内容</w:t>
      </w:r>
    </w:p>
    <w:tbl>
      <w:tblPr>
        <w:tblStyle w:val="a9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45276E" w:rsidRPr="0045276E" w14:paraId="43E7004C" w14:textId="77777777" w:rsidTr="003E2CE1">
        <w:trPr>
          <w:trHeight w:val="234"/>
        </w:trPr>
        <w:tc>
          <w:tcPr>
            <w:tcW w:w="2130" w:type="dxa"/>
            <w:vAlign w:val="center"/>
          </w:tcPr>
          <w:p w14:paraId="42E62334" w14:textId="77777777" w:rsidR="0045276E" w:rsidRPr="0045276E" w:rsidRDefault="0045276E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76E">
              <w:rPr>
                <w:rFonts w:ascii="仿宋" w:eastAsia="仿宋" w:hAnsi="仿宋" w:hint="eastAsia"/>
                <w:sz w:val="24"/>
                <w:szCs w:val="24"/>
              </w:rPr>
              <w:t>模块</w:t>
            </w:r>
          </w:p>
        </w:tc>
        <w:tc>
          <w:tcPr>
            <w:tcW w:w="2131" w:type="dxa"/>
            <w:vAlign w:val="center"/>
          </w:tcPr>
          <w:p w14:paraId="11E16267" w14:textId="77777777" w:rsidR="0045276E" w:rsidRPr="0045276E" w:rsidRDefault="0045276E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76E">
              <w:rPr>
                <w:rFonts w:ascii="仿宋" w:eastAsia="仿宋" w:hAnsi="仿宋" w:hint="eastAsia"/>
                <w:sz w:val="24"/>
                <w:szCs w:val="24"/>
              </w:rPr>
              <w:t>主要内容</w:t>
            </w:r>
          </w:p>
        </w:tc>
        <w:tc>
          <w:tcPr>
            <w:tcW w:w="2130" w:type="dxa"/>
            <w:vAlign w:val="center"/>
          </w:tcPr>
          <w:p w14:paraId="0E88BB19" w14:textId="77777777" w:rsidR="0045276E" w:rsidRPr="0045276E" w:rsidRDefault="0045276E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76E">
              <w:rPr>
                <w:rFonts w:ascii="仿宋" w:eastAsia="仿宋" w:hAnsi="仿宋" w:hint="eastAsia"/>
                <w:sz w:val="24"/>
                <w:szCs w:val="24"/>
              </w:rPr>
              <w:t>比赛时长</w:t>
            </w:r>
          </w:p>
        </w:tc>
        <w:tc>
          <w:tcPr>
            <w:tcW w:w="2131" w:type="dxa"/>
            <w:vAlign w:val="center"/>
          </w:tcPr>
          <w:p w14:paraId="2E7E71F8" w14:textId="77777777" w:rsidR="0045276E" w:rsidRPr="0045276E" w:rsidRDefault="0045276E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276E">
              <w:rPr>
                <w:rFonts w:ascii="仿宋" w:eastAsia="仿宋" w:hAnsi="仿宋" w:hint="eastAsia"/>
                <w:sz w:val="24"/>
                <w:szCs w:val="24"/>
              </w:rPr>
              <w:t>分值</w:t>
            </w:r>
          </w:p>
        </w:tc>
      </w:tr>
      <w:tr w:rsidR="00DC50A3" w:rsidRPr="0045276E" w14:paraId="537A211C" w14:textId="77777777" w:rsidTr="006D53D5">
        <w:trPr>
          <w:trHeight w:val="232"/>
        </w:trPr>
        <w:tc>
          <w:tcPr>
            <w:tcW w:w="2130" w:type="dxa"/>
          </w:tcPr>
          <w:p w14:paraId="10034F36" w14:textId="1693E240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模块</w:t>
            </w:r>
            <w:proofErr w:type="gramStart"/>
            <w:r w:rsidRPr="000537DF">
              <w:rPr>
                <w:rFonts w:hint="eastAsia"/>
              </w:rPr>
              <w:t>一</w:t>
            </w:r>
            <w:proofErr w:type="gramEnd"/>
          </w:p>
        </w:tc>
        <w:tc>
          <w:tcPr>
            <w:tcW w:w="2131" w:type="dxa"/>
          </w:tcPr>
          <w:p w14:paraId="6A0277CC" w14:textId="425B73B6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B2B</w:t>
            </w:r>
            <w:r w:rsidRPr="000537DF">
              <w:rPr>
                <w:rFonts w:hint="eastAsia"/>
              </w:rPr>
              <w:t>外贸业务能力模块</w:t>
            </w:r>
          </w:p>
        </w:tc>
        <w:tc>
          <w:tcPr>
            <w:tcW w:w="2130" w:type="dxa"/>
          </w:tcPr>
          <w:p w14:paraId="7BBABB40" w14:textId="4972EB60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120</w:t>
            </w:r>
          </w:p>
        </w:tc>
        <w:tc>
          <w:tcPr>
            <w:tcW w:w="2131" w:type="dxa"/>
          </w:tcPr>
          <w:p w14:paraId="45AE86E7" w14:textId="58BCAF0B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100</w:t>
            </w:r>
            <w:r w:rsidRPr="000537DF">
              <w:rPr>
                <w:rFonts w:hint="eastAsia"/>
              </w:rPr>
              <w:t>（占比</w:t>
            </w:r>
            <w:r w:rsidRPr="000537DF">
              <w:rPr>
                <w:rFonts w:hint="eastAsia"/>
              </w:rPr>
              <w:t>50%</w:t>
            </w:r>
            <w:r w:rsidRPr="000537DF">
              <w:rPr>
                <w:rFonts w:hint="eastAsia"/>
              </w:rPr>
              <w:t>）</w:t>
            </w:r>
          </w:p>
        </w:tc>
      </w:tr>
      <w:tr w:rsidR="00DC50A3" w:rsidRPr="0045276E" w14:paraId="3C432D68" w14:textId="77777777" w:rsidTr="006D53D5">
        <w:trPr>
          <w:trHeight w:val="271"/>
        </w:trPr>
        <w:tc>
          <w:tcPr>
            <w:tcW w:w="2130" w:type="dxa"/>
          </w:tcPr>
          <w:p w14:paraId="0F551D2B" w14:textId="2460A25A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模块二</w:t>
            </w:r>
          </w:p>
        </w:tc>
        <w:tc>
          <w:tcPr>
            <w:tcW w:w="2131" w:type="dxa"/>
          </w:tcPr>
          <w:p w14:paraId="4F4CC6F9" w14:textId="2A41127D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B2C</w:t>
            </w:r>
            <w:r w:rsidRPr="000537DF">
              <w:rPr>
                <w:rFonts w:hint="eastAsia"/>
              </w:rPr>
              <w:t>数据运营模块</w:t>
            </w:r>
          </w:p>
        </w:tc>
        <w:tc>
          <w:tcPr>
            <w:tcW w:w="2130" w:type="dxa"/>
          </w:tcPr>
          <w:p w14:paraId="4F7A1BD1" w14:textId="1D6F1D4E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300</w:t>
            </w:r>
          </w:p>
        </w:tc>
        <w:tc>
          <w:tcPr>
            <w:tcW w:w="2131" w:type="dxa"/>
          </w:tcPr>
          <w:p w14:paraId="1A8A0735" w14:textId="4AC3EF49" w:rsidR="00DC50A3" w:rsidRPr="0045276E" w:rsidRDefault="00DC50A3" w:rsidP="004527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537DF">
              <w:rPr>
                <w:rFonts w:hint="eastAsia"/>
              </w:rPr>
              <w:t>100</w:t>
            </w:r>
            <w:r w:rsidRPr="000537DF">
              <w:rPr>
                <w:rFonts w:hint="eastAsia"/>
              </w:rPr>
              <w:t>（占比</w:t>
            </w:r>
            <w:r w:rsidRPr="000537DF">
              <w:rPr>
                <w:rFonts w:hint="eastAsia"/>
              </w:rPr>
              <w:t>50%</w:t>
            </w:r>
            <w:r w:rsidRPr="000537DF">
              <w:rPr>
                <w:rFonts w:hint="eastAsia"/>
              </w:rPr>
              <w:t>）</w:t>
            </w:r>
          </w:p>
        </w:tc>
      </w:tr>
    </w:tbl>
    <w:p w14:paraId="61103E6B" w14:textId="0B88DA8E" w:rsidR="00DC50A3" w:rsidRPr="00DC50A3" w:rsidRDefault="0045276E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45276E">
        <w:rPr>
          <w:rFonts w:ascii="仿宋" w:eastAsia="仿宋" w:hAnsi="仿宋" w:hint="eastAsia"/>
          <w:b/>
          <w:bCs/>
          <w:sz w:val="24"/>
          <w:szCs w:val="24"/>
        </w:rPr>
        <w:t>1</w:t>
      </w:r>
      <w:r w:rsidRPr="0045276E">
        <w:rPr>
          <w:rFonts w:ascii="仿宋" w:eastAsia="仿宋" w:hAnsi="仿宋"/>
          <w:b/>
          <w:bCs/>
          <w:sz w:val="24"/>
          <w:szCs w:val="24"/>
        </w:rPr>
        <w:t>.</w:t>
      </w:r>
      <w:r w:rsidRPr="0045276E">
        <w:rPr>
          <w:rFonts w:ascii="仿宋" w:eastAsia="仿宋" w:hAnsi="仿宋" w:hint="eastAsia"/>
          <w:b/>
          <w:bCs/>
          <w:sz w:val="24"/>
          <w:szCs w:val="24"/>
        </w:rPr>
        <w:t>模块</w:t>
      </w:r>
      <w:proofErr w:type="gramStart"/>
      <w:r w:rsidRPr="0045276E">
        <w:rPr>
          <w:rFonts w:ascii="仿宋" w:eastAsia="仿宋" w:hAnsi="仿宋" w:hint="eastAsia"/>
          <w:b/>
          <w:bCs/>
          <w:sz w:val="24"/>
          <w:szCs w:val="24"/>
        </w:rPr>
        <w:t>一</w:t>
      </w:r>
      <w:proofErr w:type="gramEnd"/>
      <w:r w:rsidR="00DC50A3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DC50A3" w:rsidRPr="00DC50A3">
        <w:rPr>
          <w:rFonts w:ascii="仿宋" w:eastAsia="仿宋" w:hAnsi="仿宋" w:hint="eastAsia"/>
          <w:b/>
          <w:bCs/>
          <w:sz w:val="24"/>
          <w:szCs w:val="24"/>
        </w:rPr>
        <w:t>B2B</w:t>
      </w:r>
      <w:r w:rsidR="00DC50A3">
        <w:rPr>
          <w:rFonts w:ascii="仿宋" w:eastAsia="仿宋" w:hAnsi="仿宋" w:hint="eastAsia"/>
          <w:b/>
          <w:bCs/>
          <w:sz w:val="24"/>
          <w:szCs w:val="24"/>
        </w:rPr>
        <w:t>外贸业务能力模块</w:t>
      </w:r>
    </w:p>
    <w:p w14:paraId="47378422" w14:textId="77777777" w:rsidR="00DC50A3" w:rsidRPr="00DC50A3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lastRenderedPageBreak/>
        <w:t>各参赛选手通过外贸 B2B 平台推广公司、推介产品，并与模拟其他国家（或地区）公司的选手磋商交易，业务操作至合同签订为止。选手需在规定时间内争取尽量多的业务机会，体现业务多样性，同时还必须做好每笔业务的成本核算，实现利润最大化。本模块成绩占总成绩的50%。</w:t>
      </w:r>
    </w:p>
    <w:p w14:paraId="0808D9C8" w14:textId="747B42A0" w:rsidR="00DC50A3" w:rsidRPr="00DC50A3" w:rsidRDefault="0045276E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 w:rsidRPr="0045276E">
        <w:rPr>
          <w:rFonts w:ascii="仿宋" w:eastAsia="仿宋" w:hAnsi="仿宋" w:hint="eastAsia"/>
          <w:b/>
          <w:bCs/>
          <w:sz w:val="24"/>
          <w:szCs w:val="24"/>
        </w:rPr>
        <w:t>2.模块二</w:t>
      </w:r>
      <w:r w:rsidR="00DC50A3">
        <w:rPr>
          <w:rFonts w:ascii="仿宋" w:eastAsia="仿宋" w:hAnsi="仿宋" w:hint="eastAsia"/>
          <w:b/>
          <w:bCs/>
          <w:sz w:val="24"/>
          <w:szCs w:val="24"/>
        </w:rPr>
        <w:t>：</w:t>
      </w:r>
      <w:r w:rsidR="00DC50A3" w:rsidRPr="00DC50A3">
        <w:rPr>
          <w:rFonts w:ascii="仿宋" w:eastAsia="仿宋" w:hAnsi="仿宋" w:hint="eastAsia"/>
          <w:b/>
          <w:bCs/>
          <w:sz w:val="24"/>
          <w:szCs w:val="24"/>
        </w:rPr>
        <w:t>B2C</w:t>
      </w:r>
      <w:r w:rsidR="00DC50A3">
        <w:rPr>
          <w:rFonts w:ascii="仿宋" w:eastAsia="仿宋" w:hAnsi="仿宋" w:hint="eastAsia"/>
          <w:b/>
          <w:bCs/>
          <w:sz w:val="24"/>
          <w:szCs w:val="24"/>
        </w:rPr>
        <w:t>数据运营模块</w:t>
      </w:r>
    </w:p>
    <w:p w14:paraId="56976FE6" w14:textId="77777777" w:rsidR="00DC50A3" w:rsidRPr="0045276E" w:rsidRDefault="00DC50A3" w:rsidP="00DC50A3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参赛选手通过外贸B2C数据运营推广公司和产品，以努力提升公司的投资回报率（ROI）为目标，以回合制竞争博弈为形式，对国际市场环境数据和公司运营结果数据进行挖掘与分析，完成外销产品开发、国内采购、产品上下架、国际市场定价、引流、国际物流配送、国际支付、财务管理等各个运营环节的决策实施，并且在逐次展开的回合中不断优化本公司的数据运营战略与决策。考查</w:t>
      </w:r>
      <w:proofErr w:type="gramStart"/>
      <w:r w:rsidRPr="00DC50A3">
        <w:rPr>
          <w:rFonts w:ascii="仿宋" w:eastAsia="仿宋" w:hAnsi="仿宋" w:hint="eastAsia"/>
          <w:b/>
          <w:bCs/>
          <w:sz w:val="24"/>
          <w:szCs w:val="24"/>
        </w:rPr>
        <w:t>选手外贸</w:t>
      </w:r>
      <w:proofErr w:type="gramEnd"/>
      <w:r w:rsidRPr="00DC50A3">
        <w:rPr>
          <w:rFonts w:ascii="仿宋" w:eastAsia="仿宋" w:hAnsi="仿宋" w:hint="eastAsia"/>
          <w:b/>
          <w:bCs/>
          <w:sz w:val="24"/>
          <w:szCs w:val="24"/>
        </w:rPr>
        <w:t>B2C数据运营的需求意识、成本意识、风险意识、利润意识、竞争意识及数据挖掘分析能力和运营决策能力。本模块成绩占总成绩的50%。</w:t>
      </w:r>
    </w:p>
    <w:p w14:paraId="5328A73F" w14:textId="77777777" w:rsidR="0045276E" w:rsidRDefault="0045276E" w:rsidP="0045276E">
      <w:pPr>
        <w:spacing w:line="360" w:lineRule="auto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45276E">
        <w:rPr>
          <w:rFonts w:ascii="黑体" w:eastAsia="黑体" w:hAnsi="黑体" w:hint="eastAsia"/>
          <w:sz w:val="24"/>
          <w:szCs w:val="24"/>
        </w:rPr>
        <w:t>六、比赛环境</w:t>
      </w:r>
    </w:p>
    <w:p w14:paraId="401AC226" w14:textId="470D13E5" w:rsidR="00DC50A3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1.</w:t>
      </w:r>
      <w:r w:rsidRPr="00DC50A3">
        <w:rPr>
          <w:rFonts w:ascii="仿宋" w:eastAsia="仿宋" w:hAnsi="仿宋" w:hint="eastAsia"/>
          <w:b/>
          <w:bCs/>
          <w:sz w:val="24"/>
          <w:szCs w:val="24"/>
        </w:rPr>
        <w:t>竞赛场地设在实</w:t>
      </w:r>
      <w:proofErr w:type="gramStart"/>
      <w:r w:rsidRPr="00DC50A3">
        <w:rPr>
          <w:rFonts w:ascii="仿宋" w:eastAsia="仿宋" w:hAnsi="仿宋" w:hint="eastAsia"/>
          <w:b/>
          <w:bCs/>
          <w:sz w:val="24"/>
          <w:szCs w:val="24"/>
        </w:rPr>
        <w:t>训楼电脑</w:t>
      </w:r>
      <w:proofErr w:type="gramEnd"/>
      <w:r w:rsidRPr="00DC50A3">
        <w:rPr>
          <w:rFonts w:ascii="仿宋" w:eastAsia="仿宋" w:hAnsi="仿宋" w:hint="eastAsia"/>
          <w:b/>
          <w:bCs/>
          <w:sz w:val="24"/>
          <w:szCs w:val="24"/>
        </w:rPr>
        <w:t>机房，场地内设置满足参赛选手数量的竞赛环境；一个参赛人员一个机位；</w:t>
      </w:r>
    </w:p>
    <w:p w14:paraId="5D96F9E1" w14:textId="393E7F22" w:rsidR="00DC50A3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2.</w:t>
      </w:r>
      <w:r w:rsidRPr="00DC50A3">
        <w:rPr>
          <w:rFonts w:ascii="仿宋" w:eastAsia="仿宋" w:hAnsi="仿宋" w:hint="eastAsia"/>
          <w:b/>
          <w:bCs/>
          <w:sz w:val="24"/>
          <w:szCs w:val="24"/>
        </w:rPr>
        <w:t>竞赛场地内设置背景板，营造竞赛氛围；</w:t>
      </w:r>
    </w:p>
    <w:p w14:paraId="03FD10EC" w14:textId="43DC4A4C" w:rsidR="00DC50A3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3.</w:t>
      </w:r>
      <w:r w:rsidRPr="00DC50A3">
        <w:rPr>
          <w:rFonts w:ascii="仿宋" w:eastAsia="仿宋" w:hAnsi="仿宋" w:hint="eastAsia"/>
          <w:b/>
          <w:bCs/>
          <w:sz w:val="24"/>
          <w:szCs w:val="24"/>
        </w:rPr>
        <w:t>局域网络。采用星形网络拓扑结构，安装千兆交换机。网线与电源线隐蔽铺设。采用独立网络环境，不连接INTERNET，禁止外部电脑接入。</w:t>
      </w:r>
    </w:p>
    <w:p w14:paraId="1E7EDB98" w14:textId="473B0D42" w:rsidR="00DC50A3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4.</w:t>
      </w:r>
      <w:r w:rsidRPr="00DC50A3">
        <w:rPr>
          <w:rFonts w:ascii="仿宋" w:eastAsia="仿宋" w:hAnsi="仿宋" w:hint="eastAsia"/>
          <w:b/>
          <w:bCs/>
          <w:sz w:val="24"/>
          <w:szCs w:val="24"/>
        </w:rPr>
        <w:t>技术平台</w:t>
      </w:r>
    </w:p>
    <w:p w14:paraId="03BB0FFE" w14:textId="77777777" w:rsidR="00DC50A3" w:rsidRPr="00DC50A3" w:rsidRDefault="00DC50A3" w:rsidP="00DC50A3">
      <w:pPr>
        <w:jc w:val="center"/>
        <w:rPr>
          <w:rFonts w:ascii="仿宋" w:eastAsia="仿宋" w:hAnsi="仿宋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竞赛场地设备规格要求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830"/>
        <w:gridCol w:w="5461"/>
      </w:tblGrid>
      <w:tr w:rsidR="00DC50A3" w:rsidRPr="00DC50A3" w14:paraId="7327CD1B" w14:textId="77777777" w:rsidTr="003E2CE1">
        <w:tc>
          <w:tcPr>
            <w:tcW w:w="2830" w:type="dxa"/>
          </w:tcPr>
          <w:p w14:paraId="3A613879" w14:textId="77777777" w:rsidR="00DC50A3" w:rsidRPr="00DC50A3" w:rsidRDefault="00DC50A3" w:rsidP="00DC50A3">
            <w:pPr>
              <w:jc w:val="center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品名</w:t>
            </w:r>
          </w:p>
        </w:tc>
        <w:tc>
          <w:tcPr>
            <w:tcW w:w="5461" w:type="dxa"/>
          </w:tcPr>
          <w:p w14:paraId="3EC05273" w14:textId="77777777" w:rsidR="00DC50A3" w:rsidRPr="00DC50A3" w:rsidRDefault="00DC50A3" w:rsidP="00DC50A3">
            <w:pPr>
              <w:jc w:val="center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规格要求说明</w:t>
            </w:r>
          </w:p>
        </w:tc>
      </w:tr>
      <w:tr w:rsidR="00DC50A3" w:rsidRPr="00DC50A3" w14:paraId="45438779" w14:textId="77777777" w:rsidTr="003E2CE1">
        <w:tc>
          <w:tcPr>
            <w:tcW w:w="2830" w:type="dxa"/>
          </w:tcPr>
          <w:p w14:paraId="58F48203" w14:textId="77777777" w:rsidR="00DC50A3" w:rsidRPr="00DC50A3" w:rsidRDefault="00DC50A3" w:rsidP="00DC50A3">
            <w:pPr>
              <w:jc w:val="center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参赛选手计算机</w:t>
            </w:r>
          </w:p>
        </w:tc>
        <w:tc>
          <w:tcPr>
            <w:tcW w:w="5461" w:type="dxa"/>
          </w:tcPr>
          <w:p w14:paraId="372C9B03" w14:textId="77777777" w:rsidR="00DC50A3" w:rsidRPr="00DC50A3" w:rsidRDefault="00DC50A3" w:rsidP="00DC50A3">
            <w:pPr>
              <w:jc w:val="left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配置要求：酷</w:t>
            </w:r>
            <w:proofErr w:type="gramStart"/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睿</w:t>
            </w:r>
            <w:proofErr w:type="gramEnd"/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I3 双核3.0以上CPU ；4G以上内存；100G以上 硬盘；千兆网卡。预装 Windows7操作系统；预装全拼、简拼、微软拼音等中文输入法和英文输入法。</w:t>
            </w:r>
          </w:p>
        </w:tc>
      </w:tr>
      <w:tr w:rsidR="00DC50A3" w:rsidRPr="00DC50A3" w14:paraId="2B19AFE5" w14:textId="77777777" w:rsidTr="003E2CE1">
        <w:tc>
          <w:tcPr>
            <w:tcW w:w="2830" w:type="dxa"/>
          </w:tcPr>
          <w:p w14:paraId="4AB10E70" w14:textId="77777777" w:rsidR="00DC50A3" w:rsidRPr="00DC50A3" w:rsidRDefault="00DC50A3" w:rsidP="00DC50A3">
            <w:pPr>
              <w:jc w:val="center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网络连接设备</w:t>
            </w:r>
          </w:p>
        </w:tc>
        <w:tc>
          <w:tcPr>
            <w:tcW w:w="5461" w:type="dxa"/>
          </w:tcPr>
          <w:p w14:paraId="0583C498" w14:textId="77777777" w:rsidR="00DC50A3" w:rsidRPr="00DC50A3" w:rsidRDefault="00DC50A3" w:rsidP="00DC50A3">
            <w:pPr>
              <w:jc w:val="left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提供网络布线、交换机</w:t>
            </w:r>
          </w:p>
        </w:tc>
      </w:tr>
      <w:tr w:rsidR="00DC50A3" w:rsidRPr="00DC50A3" w14:paraId="47A3B852" w14:textId="77777777" w:rsidTr="003E2CE1">
        <w:tc>
          <w:tcPr>
            <w:tcW w:w="2830" w:type="dxa"/>
          </w:tcPr>
          <w:p w14:paraId="137DB245" w14:textId="77777777" w:rsidR="00DC50A3" w:rsidRPr="00DC50A3" w:rsidRDefault="00DC50A3" w:rsidP="00DC50A3">
            <w:pPr>
              <w:jc w:val="center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竞赛服务器</w:t>
            </w:r>
          </w:p>
        </w:tc>
        <w:tc>
          <w:tcPr>
            <w:tcW w:w="5461" w:type="dxa"/>
          </w:tcPr>
          <w:p w14:paraId="582CBEE2" w14:textId="77777777" w:rsidR="00DC50A3" w:rsidRPr="00DC50A3" w:rsidRDefault="00DC50A3" w:rsidP="00DC50A3">
            <w:pPr>
              <w:jc w:val="left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CPU：Xeon 2.0G（双核）以上；内存：16GB（含）以上；硬盘：2T（含）以上，有C盘，D盘两个以上硬盘分区；网卡：千兆网卡；操作系统： Windows Server 2008 R2 SP1（或Windows Server 2008 Service Pack 2、Windows Server 2012、Windows Server 2012 R2），安装IIS 7.0以上；数据库： Microsoft SQL Server 2008 R2</w:t>
            </w:r>
          </w:p>
        </w:tc>
      </w:tr>
      <w:tr w:rsidR="00DC50A3" w:rsidRPr="00DC50A3" w14:paraId="0B0BBA1A" w14:textId="77777777" w:rsidTr="003E2CE1">
        <w:tc>
          <w:tcPr>
            <w:tcW w:w="2830" w:type="dxa"/>
          </w:tcPr>
          <w:p w14:paraId="6EE301EB" w14:textId="77777777" w:rsidR="00DC50A3" w:rsidRPr="00DC50A3" w:rsidRDefault="00DC50A3" w:rsidP="00DC50A3">
            <w:pPr>
              <w:jc w:val="center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竞赛平台</w:t>
            </w:r>
          </w:p>
        </w:tc>
        <w:tc>
          <w:tcPr>
            <w:tcW w:w="5461" w:type="dxa"/>
          </w:tcPr>
          <w:p w14:paraId="15CD964D" w14:textId="77777777" w:rsidR="00DC50A3" w:rsidRPr="00DC50A3" w:rsidRDefault="00DC50A3" w:rsidP="00DC50A3">
            <w:pPr>
              <w:jc w:val="left"/>
              <w:rPr>
                <w:rFonts w:ascii="仿宋" w:eastAsia="仿宋" w:hAnsi="仿宋"/>
                <w:b/>
                <w:bCs/>
                <w:kern w:val="2"/>
                <w:sz w:val="24"/>
                <w:szCs w:val="24"/>
              </w:rPr>
            </w:pPr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互联网+国际贸易综合技能</w:t>
            </w:r>
            <w:proofErr w:type="gramStart"/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实训与竞赛</w:t>
            </w:r>
            <w:proofErr w:type="gramEnd"/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平台、跨境电商营销与运行决策模拟沙盘实</w:t>
            </w:r>
            <w:proofErr w:type="gramStart"/>
            <w:r w:rsidRPr="00DC50A3">
              <w:rPr>
                <w:rFonts w:ascii="仿宋" w:eastAsia="仿宋" w:hAnsi="仿宋" w:hint="eastAsia"/>
                <w:b/>
                <w:bCs/>
                <w:kern w:val="2"/>
                <w:sz w:val="24"/>
                <w:szCs w:val="24"/>
              </w:rPr>
              <w:t>训系统</w:t>
            </w:r>
            <w:proofErr w:type="gramEnd"/>
          </w:p>
        </w:tc>
      </w:tr>
    </w:tbl>
    <w:p w14:paraId="2A765219" w14:textId="77777777" w:rsidR="0045276E" w:rsidRPr="0045276E" w:rsidRDefault="0045276E" w:rsidP="00DC50A3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 w:rsidRPr="0045276E">
        <w:rPr>
          <w:rFonts w:ascii="黑体" w:eastAsia="黑体" w:hAnsi="黑体" w:hint="eastAsia"/>
          <w:sz w:val="24"/>
          <w:szCs w:val="24"/>
        </w:rPr>
        <w:lastRenderedPageBreak/>
        <w:t>七、成绩评定与奖项设置</w:t>
      </w:r>
    </w:p>
    <w:p w14:paraId="6DD044D5" w14:textId="77777777" w:rsidR="00DC50A3" w:rsidRDefault="00DC50A3" w:rsidP="00DC50A3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1.成绩评定</w:t>
      </w:r>
    </w:p>
    <w:p w14:paraId="18DB683D" w14:textId="69ED9876" w:rsidR="00DC50A3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B2B外贸业务能力模块成绩总分为外贸B2B业务报价核算各项目得分之和，且各项目的计算必须使用EXCEL表格自动完成，而不得使用计算器或其他计算软件。</w:t>
      </w:r>
    </w:p>
    <w:p w14:paraId="343AA389" w14:textId="77777777" w:rsidR="00DC50A3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B2C数据运营模块成绩由参赛选手在系统中运营的公司分数构成。</w:t>
      </w:r>
    </w:p>
    <w:p w14:paraId="56577E21" w14:textId="48A07B29" w:rsidR="00E647D1" w:rsidRPr="00DC50A3" w:rsidRDefault="00DC50A3" w:rsidP="00DC50A3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DC50A3">
        <w:rPr>
          <w:rFonts w:ascii="仿宋" w:eastAsia="仿宋" w:hAnsi="仿宋" w:hint="eastAsia"/>
          <w:b/>
          <w:bCs/>
          <w:sz w:val="24"/>
          <w:szCs w:val="24"/>
        </w:rPr>
        <w:t>B2B和B2C成绩各占50%。</w:t>
      </w:r>
    </w:p>
    <w:p w14:paraId="38F352F9" w14:textId="77777777" w:rsidR="00DC50A3" w:rsidRDefault="00DC50A3" w:rsidP="00DC50A3">
      <w:pPr>
        <w:pStyle w:val="a6"/>
        <w:spacing w:line="480" w:lineRule="exact"/>
        <w:ind w:firstLineChars="200" w:firstLine="482"/>
        <w:rPr>
          <w:rFonts w:ascii="仿宋" w:eastAsia="仿宋" w:hAnsi="仿宋" w:cs="Times New Roman" w:hint="eastAsia"/>
          <w:b/>
          <w:bCs/>
          <w:sz w:val="24"/>
        </w:rPr>
      </w:pPr>
      <w:r>
        <w:rPr>
          <w:rFonts w:ascii="仿宋" w:eastAsia="仿宋" w:hAnsi="仿宋" w:cs="Times New Roman" w:hint="eastAsia"/>
          <w:b/>
          <w:bCs/>
          <w:sz w:val="24"/>
        </w:rPr>
        <w:t>2.奖项设置</w:t>
      </w:r>
    </w:p>
    <w:p w14:paraId="25AF5D14" w14:textId="69C2D9C5" w:rsidR="00DC50A3" w:rsidRPr="00DC50A3" w:rsidRDefault="00DC50A3" w:rsidP="00DC50A3">
      <w:pPr>
        <w:pStyle w:val="a6"/>
        <w:spacing w:line="480" w:lineRule="exact"/>
        <w:ind w:firstLineChars="200" w:firstLine="482"/>
        <w:rPr>
          <w:rFonts w:ascii="仿宋" w:eastAsia="仿宋" w:hAnsi="仿宋" w:cs="Times New Roman" w:hint="eastAsia"/>
          <w:b/>
          <w:bCs/>
          <w:sz w:val="24"/>
        </w:rPr>
      </w:pPr>
      <w:r w:rsidRPr="00DC50A3">
        <w:rPr>
          <w:rFonts w:ascii="仿宋" w:eastAsia="仿宋" w:hAnsi="仿宋" w:cs="Times New Roman" w:hint="eastAsia"/>
          <w:b/>
          <w:bCs/>
          <w:sz w:val="24"/>
        </w:rPr>
        <w:t>根据参赛人数设定为：一等奖1项，二等奖2项，三等奖3项。</w:t>
      </w:r>
    </w:p>
    <w:p w14:paraId="539280E9" w14:textId="77777777" w:rsidR="00DC50A3" w:rsidRDefault="00DC50A3" w:rsidP="007976D6">
      <w:pPr>
        <w:pStyle w:val="a6"/>
        <w:spacing w:line="480" w:lineRule="exact"/>
        <w:jc w:val="center"/>
        <w:rPr>
          <w:rFonts w:ascii="黑体" w:eastAsia="黑体" w:hAnsi="黑体" w:hint="eastAsia"/>
          <w:b/>
          <w:sz w:val="28"/>
          <w:szCs w:val="28"/>
        </w:rPr>
      </w:pPr>
    </w:p>
    <w:sectPr w:rsidR="00DC50A3">
      <w:pgSz w:w="11906" w:h="16838"/>
      <w:pgMar w:top="1440" w:right="1416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C351B" w14:textId="77777777" w:rsidR="00BD2DD3" w:rsidRDefault="00BD2DD3" w:rsidP="00051769">
      <w:r>
        <w:separator/>
      </w:r>
    </w:p>
  </w:endnote>
  <w:endnote w:type="continuationSeparator" w:id="0">
    <w:p w14:paraId="21F7334E" w14:textId="77777777" w:rsidR="00BD2DD3" w:rsidRDefault="00BD2DD3" w:rsidP="0005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15749" w14:textId="77777777" w:rsidR="00BD2DD3" w:rsidRDefault="00BD2DD3" w:rsidP="00051769">
      <w:r>
        <w:separator/>
      </w:r>
    </w:p>
  </w:footnote>
  <w:footnote w:type="continuationSeparator" w:id="0">
    <w:p w14:paraId="11A5B5BD" w14:textId="77777777" w:rsidR="00BD2DD3" w:rsidRDefault="00BD2DD3" w:rsidP="0005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7B89"/>
    <w:multiLevelType w:val="multilevel"/>
    <w:tmpl w:val="0D517B89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121AD2"/>
    <w:multiLevelType w:val="multilevel"/>
    <w:tmpl w:val="11121AD2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4AC2D99"/>
    <w:multiLevelType w:val="multilevel"/>
    <w:tmpl w:val="14AC2D99"/>
    <w:lvl w:ilvl="0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7C833D5"/>
    <w:multiLevelType w:val="multilevel"/>
    <w:tmpl w:val="37C833D5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C9610AF"/>
    <w:multiLevelType w:val="multilevel"/>
    <w:tmpl w:val="3C9610A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08C2E0E"/>
    <w:multiLevelType w:val="multilevel"/>
    <w:tmpl w:val="608C2E0E"/>
    <w:lvl w:ilvl="0">
      <w:start w:val="1"/>
      <w:numFmt w:val="decimal"/>
      <w:lvlText w:val="%1."/>
      <w:lvlJc w:val="left"/>
      <w:pPr>
        <w:ind w:left="988" w:hanging="420"/>
      </w:pPr>
      <w:rPr>
        <w:rFonts w:hint="eastAsia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D9"/>
    <w:rsid w:val="0000065F"/>
    <w:rsid w:val="00040404"/>
    <w:rsid w:val="00047BF4"/>
    <w:rsid w:val="00051769"/>
    <w:rsid w:val="00053977"/>
    <w:rsid w:val="000630F2"/>
    <w:rsid w:val="00075E8B"/>
    <w:rsid w:val="000A0A94"/>
    <w:rsid w:val="000A0D3B"/>
    <w:rsid w:val="000A23B9"/>
    <w:rsid w:val="000D28C4"/>
    <w:rsid w:val="000D2A3D"/>
    <w:rsid w:val="000F17EA"/>
    <w:rsid w:val="000F2810"/>
    <w:rsid w:val="00105D98"/>
    <w:rsid w:val="00113DF0"/>
    <w:rsid w:val="001145A9"/>
    <w:rsid w:val="001149BD"/>
    <w:rsid w:val="001178C4"/>
    <w:rsid w:val="00134C17"/>
    <w:rsid w:val="001362EE"/>
    <w:rsid w:val="0014068F"/>
    <w:rsid w:val="0014529B"/>
    <w:rsid w:val="001531E4"/>
    <w:rsid w:val="00163AA1"/>
    <w:rsid w:val="00182E79"/>
    <w:rsid w:val="00186D8C"/>
    <w:rsid w:val="0019136D"/>
    <w:rsid w:val="00191E42"/>
    <w:rsid w:val="001A6A57"/>
    <w:rsid w:val="001B1854"/>
    <w:rsid w:val="001B50A6"/>
    <w:rsid w:val="001B5A5B"/>
    <w:rsid w:val="001D0C06"/>
    <w:rsid w:val="001D668D"/>
    <w:rsid w:val="001E2A48"/>
    <w:rsid w:val="001E49E4"/>
    <w:rsid w:val="001E5B94"/>
    <w:rsid w:val="001E6A86"/>
    <w:rsid w:val="001F27FA"/>
    <w:rsid w:val="001F34BF"/>
    <w:rsid w:val="001F7BC7"/>
    <w:rsid w:val="00201101"/>
    <w:rsid w:val="00217BFE"/>
    <w:rsid w:val="002278FA"/>
    <w:rsid w:val="00234B42"/>
    <w:rsid w:val="00251C7D"/>
    <w:rsid w:val="00257652"/>
    <w:rsid w:val="00266A5C"/>
    <w:rsid w:val="002771E3"/>
    <w:rsid w:val="00284AAE"/>
    <w:rsid w:val="00290607"/>
    <w:rsid w:val="00292E1F"/>
    <w:rsid w:val="002B3256"/>
    <w:rsid w:val="002B78DB"/>
    <w:rsid w:val="002C3DFC"/>
    <w:rsid w:val="002D0F41"/>
    <w:rsid w:val="002D1B8C"/>
    <w:rsid w:val="002E34ED"/>
    <w:rsid w:val="002F0368"/>
    <w:rsid w:val="0032427A"/>
    <w:rsid w:val="00334782"/>
    <w:rsid w:val="00344A34"/>
    <w:rsid w:val="00354ED4"/>
    <w:rsid w:val="00354F8F"/>
    <w:rsid w:val="0035515E"/>
    <w:rsid w:val="00365318"/>
    <w:rsid w:val="0037372C"/>
    <w:rsid w:val="00380EDA"/>
    <w:rsid w:val="00384C1A"/>
    <w:rsid w:val="003A4538"/>
    <w:rsid w:val="003B392F"/>
    <w:rsid w:val="003B4948"/>
    <w:rsid w:val="003B54B9"/>
    <w:rsid w:val="003B6DE3"/>
    <w:rsid w:val="003C0EF5"/>
    <w:rsid w:val="003C7E14"/>
    <w:rsid w:val="003D4BFC"/>
    <w:rsid w:val="003E1888"/>
    <w:rsid w:val="003E52A5"/>
    <w:rsid w:val="003F16B2"/>
    <w:rsid w:val="0040047F"/>
    <w:rsid w:val="00425FB1"/>
    <w:rsid w:val="00430E1C"/>
    <w:rsid w:val="0043787F"/>
    <w:rsid w:val="00442021"/>
    <w:rsid w:val="0044378A"/>
    <w:rsid w:val="004454BC"/>
    <w:rsid w:val="0044574C"/>
    <w:rsid w:val="0045276E"/>
    <w:rsid w:val="00460239"/>
    <w:rsid w:val="004643DB"/>
    <w:rsid w:val="00470E23"/>
    <w:rsid w:val="00483636"/>
    <w:rsid w:val="00484804"/>
    <w:rsid w:val="00484B1D"/>
    <w:rsid w:val="00492078"/>
    <w:rsid w:val="004B5246"/>
    <w:rsid w:val="004B7FCA"/>
    <w:rsid w:val="004C3608"/>
    <w:rsid w:val="004E1E6C"/>
    <w:rsid w:val="004E570B"/>
    <w:rsid w:val="004E640B"/>
    <w:rsid w:val="00500EBB"/>
    <w:rsid w:val="005108D2"/>
    <w:rsid w:val="00515632"/>
    <w:rsid w:val="00516808"/>
    <w:rsid w:val="0052600D"/>
    <w:rsid w:val="00552CD9"/>
    <w:rsid w:val="0055496A"/>
    <w:rsid w:val="00560FA7"/>
    <w:rsid w:val="00564972"/>
    <w:rsid w:val="00565FEA"/>
    <w:rsid w:val="0056607F"/>
    <w:rsid w:val="00574944"/>
    <w:rsid w:val="00584B44"/>
    <w:rsid w:val="005962BB"/>
    <w:rsid w:val="005A3C7C"/>
    <w:rsid w:val="005A6AFC"/>
    <w:rsid w:val="005A7DF9"/>
    <w:rsid w:val="005B187E"/>
    <w:rsid w:val="005B51C6"/>
    <w:rsid w:val="005E3461"/>
    <w:rsid w:val="00637440"/>
    <w:rsid w:val="00640C87"/>
    <w:rsid w:val="0065325B"/>
    <w:rsid w:val="00657C5F"/>
    <w:rsid w:val="00665A0F"/>
    <w:rsid w:val="00671FCF"/>
    <w:rsid w:val="0068017A"/>
    <w:rsid w:val="006844C2"/>
    <w:rsid w:val="006877B2"/>
    <w:rsid w:val="006934E0"/>
    <w:rsid w:val="006B55B3"/>
    <w:rsid w:val="006E43D0"/>
    <w:rsid w:val="00701569"/>
    <w:rsid w:val="007178D3"/>
    <w:rsid w:val="00725A6F"/>
    <w:rsid w:val="0073524B"/>
    <w:rsid w:val="007413D3"/>
    <w:rsid w:val="00745ACA"/>
    <w:rsid w:val="00756193"/>
    <w:rsid w:val="00756F13"/>
    <w:rsid w:val="00761648"/>
    <w:rsid w:val="00764298"/>
    <w:rsid w:val="00770B6B"/>
    <w:rsid w:val="00775091"/>
    <w:rsid w:val="007757E6"/>
    <w:rsid w:val="00775C1A"/>
    <w:rsid w:val="007932B5"/>
    <w:rsid w:val="007976D6"/>
    <w:rsid w:val="007A200D"/>
    <w:rsid w:val="007B0BF6"/>
    <w:rsid w:val="007D0E6D"/>
    <w:rsid w:val="007E2737"/>
    <w:rsid w:val="007E3E9F"/>
    <w:rsid w:val="007E42A8"/>
    <w:rsid w:val="007F2818"/>
    <w:rsid w:val="007F7776"/>
    <w:rsid w:val="007F7D2A"/>
    <w:rsid w:val="00800ADD"/>
    <w:rsid w:val="0080204F"/>
    <w:rsid w:val="00810C6D"/>
    <w:rsid w:val="0081467D"/>
    <w:rsid w:val="00816A75"/>
    <w:rsid w:val="008210C4"/>
    <w:rsid w:val="00846437"/>
    <w:rsid w:val="008519C4"/>
    <w:rsid w:val="008525E0"/>
    <w:rsid w:val="00853190"/>
    <w:rsid w:val="00865423"/>
    <w:rsid w:val="00876389"/>
    <w:rsid w:val="00877515"/>
    <w:rsid w:val="00894253"/>
    <w:rsid w:val="008A033C"/>
    <w:rsid w:val="008A6AE1"/>
    <w:rsid w:val="008B21B4"/>
    <w:rsid w:val="008B34D2"/>
    <w:rsid w:val="008B47AA"/>
    <w:rsid w:val="008C5883"/>
    <w:rsid w:val="008F3C45"/>
    <w:rsid w:val="008F6202"/>
    <w:rsid w:val="00914E61"/>
    <w:rsid w:val="009428AD"/>
    <w:rsid w:val="0095263E"/>
    <w:rsid w:val="00955CC0"/>
    <w:rsid w:val="00966E4D"/>
    <w:rsid w:val="00985CDD"/>
    <w:rsid w:val="009B5F4D"/>
    <w:rsid w:val="009C15C9"/>
    <w:rsid w:val="009D1F07"/>
    <w:rsid w:val="009D3516"/>
    <w:rsid w:val="009D60D8"/>
    <w:rsid w:val="009E4233"/>
    <w:rsid w:val="009E51AC"/>
    <w:rsid w:val="009F7CFE"/>
    <w:rsid w:val="00A4144C"/>
    <w:rsid w:val="00A452C9"/>
    <w:rsid w:val="00A45370"/>
    <w:rsid w:val="00A47CC7"/>
    <w:rsid w:val="00A61398"/>
    <w:rsid w:val="00A6642A"/>
    <w:rsid w:val="00A911E2"/>
    <w:rsid w:val="00AB079A"/>
    <w:rsid w:val="00AB104E"/>
    <w:rsid w:val="00AC616E"/>
    <w:rsid w:val="00AD23AC"/>
    <w:rsid w:val="00AD4A03"/>
    <w:rsid w:val="00AE06F8"/>
    <w:rsid w:val="00AE553E"/>
    <w:rsid w:val="00AF0087"/>
    <w:rsid w:val="00B03660"/>
    <w:rsid w:val="00B171AA"/>
    <w:rsid w:val="00B22E1A"/>
    <w:rsid w:val="00B244E1"/>
    <w:rsid w:val="00B2653A"/>
    <w:rsid w:val="00B33CEB"/>
    <w:rsid w:val="00B37D67"/>
    <w:rsid w:val="00B422F5"/>
    <w:rsid w:val="00B4661D"/>
    <w:rsid w:val="00B5479B"/>
    <w:rsid w:val="00B564C7"/>
    <w:rsid w:val="00B722D6"/>
    <w:rsid w:val="00B75D40"/>
    <w:rsid w:val="00B81388"/>
    <w:rsid w:val="00B92A51"/>
    <w:rsid w:val="00BA4027"/>
    <w:rsid w:val="00BA7E5B"/>
    <w:rsid w:val="00BB3AC7"/>
    <w:rsid w:val="00BB7F1D"/>
    <w:rsid w:val="00BC08A4"/>
    <w:rsid w:val="00BC3BDA"/>
    <w:rsid w:val="00BC4676"/>
    <w:rsid w:val="00BC4DEB"/>
    <w:rsid w:val="00BD1022"/>
    <w:rsid w:val="00BD2DD3"/>
    <w:rsid w:val="00C00ECB"/>
    <w:rsid w:val="00C03B7E"/>
    <w:rsid w:val="00C15D14"/>
    <w:rsid w:val="00C17AB3"/>
    <w:rsid w:val="00C21A44"/>
    <w:rsid w:val="00C2540F"/>
    <w:rsid w:val="00C44124"/>
    <w:rsid w:val="00C44CD2"/>
    <w:rsid w:val="00C62FFD"/>
    <w:rsid w:val="00C77899"/>
    <w:rsid w:val="00C91B7E"/>
    <w:rsid w:val="00C959A3"/>
    <w:rsid w:val="00CB3B33"/>
    <w:rsid w:val="00CB6290"/>
    <w:rsid w:val="00CC2B05"/>
    <w:rsid w:val="00CC35A7"/>
    <w:rsid w:val="00CD6A8F"/>
    <w:rsid w:val="00CE3422"/>
    <w:rsid w:val="00CF38F1"/>
    <w:rsid w:val="00D21840"/>
    <w:rsid w:val="00D23096"/>
    <w:rsid w:val="00D2319F"/>
    <w:rsid w:val="00D23DB6"/>
    <w:rsid w:val="00D30F0B"/>
    <w:rsid w:val="00D31DC9"/>
    <w:rsid w:val="00D45BC4"/>
    <w:rsid w:val="00D45E09"/>
    <w:rsid w:val="00D636B1"/>
    <w:rsid w:val="00D7274C"/>
    <w:rsid w:val="00D93700"/>
    <w:rsid w:val="00D9381A"/>
    <w:rsid w:val="00D96B3F"/>
    <w:rsid w:val="00D9744D"/>
    <w:rsid w:val="00DA494E"/>
    <w:rsid w:val="00DA6E71"/>
    <w:rsid w:val="00DC50A3"/>
    <w:rsid w:val="00DF085E"/>
    <w:rsid w:val="00DF3A19"/>
    <w:rsid w:val="00DF4822"/>
    <w:rsid w:val="00E018BC"/>
    <w:rsid w:val="00E06ED1"/>
    <w:rsid w:val="00E348BE"/>
    <w:rsid w:val="00E62EC4"/>
    <w:rsid w:val="00E647D1"/>
    <w:rsid w:val="00E70DA5"/>
    <w:rsid w:val="00E77191"/>
    <w:rsid w:val="00EA65BB"/>
    <w:rsid w:val="00EB6CF7"/>
    <w:rsid w:val="00EC3076"/>
    <w:rsid w:val="00EE1314"/>
    <w:rsid w:val="00EF672F"/>
    <w:rsid w:val="00F01D14"/>
    <w:rsid w:val="00F152CA"/>
    <w:rsid w:val="00F2485E"/>
    <w:rsid w:val="00F464A0"/>
    <w:rsid w:val="00F7295F"/>
    <w:rsid w:val="00F7705F"/>
    <w:rsid w:val="00F86762"/>
    <w:rsid w:val="00F86C96"/>
    <w:rsid w:val="00F93963"/>
    <w:rsid w:val="00F971DB"/>
    <w:rsid w:val="00F97DC4"/>
    <w:rsid w:val="00FB2AE2"/>
    <w:rsid w:val="00FC7168"/>
    <w:rsid w:val="00FE5880"/>
    <w:rsid w:val="00FE6258"/>
    <w:rsid w:val="00FF02D5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6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7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769"/>
    <w:rPr>
      <w:sz w:val="18"/>
      <w:szCs w:val="18"/>
    </w:rPr>
  </w:style>
  <w:style w:type="paragraph" w:styleId="a5">
    <w:name w:val="Normal (Web)"/>
    <w:basedOn w:val="a"/>
    <w:rsid w:val="000517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ps">
    <w:name w:val="hps"/>
    <w:basedOn w:val="a0"/>
    <w:rsid w:val="00C03B7E"/>
  </w:style>
  <w:style w:type="character" w:customStyle="1" w:styleId="5-Char">
    <w:name w:val="5-内文 Char"/>
    <w:link w:val="5-"/>
    <w:uiPriority w:val="99"/>
    <w:rsid w:val="00C03B7E"/>
    <w:rPr>
      <w:rFonts w:ascii="Times New Roman" w:eastAsia="仿宋_GB2312" w:hAnsi="Times New Roman"/>
      <w:sz w:val="28"/>
      <w:szCs w:val="28"/>
    </w:rPr>
  </w:style>
  <w:style w:type="character" w:customStyle="1" w:styleId="Char1">
    <w:name w:val="批注文字 Char"/>
    <w:link w:val="a6"/>
    <w:rsid w:val="00C03B7E"/>
    <w:rPr>
      <w:rFonts w:ascii="Times New Roman" w:hAnsi="Times New Roman"/>
      <w:szCs w:val="24"/>
    </w:rPr>
  </w:style>
  <w:style w:type="paragraph" w:styleId="a6">
    <w:name w:val="annotation text"/>
    <w:basedOn w:val="a"/>
    <w:link w:val="Char1"/>
    <w:rsid w:val="00C03B7E"/>
    <w:pPr>
      <w:jc w:val="left"/>
    </w:pPr>
    <w:rPr>
      <w:rFonts w:ascii="Times New Roman" w:eastAsiaTheme="minorEastAsia" w:hAnsi="Times New Roman" w:cstheme="minorBidi"/>
      <w:szCs w:val="24"/>
    </w:rPr>
  </w:style>
  <w:style w:type="character" w:customStyle="1" w:styleId="Char10">
    <w:name w:val="批注文字 Char1"/>
    <w:basedOn w:val="a0"/>
    <w:uiPriority w:val="99"/>
    <w:semiHidden/>
    <w:rsid w:val="00C03B7E"/>
    <w:rPr>
      <w:rFonts w:ascii="Calibri" w:eastAsia="宋体" w:hAnsi="Calibri" w:cs="Times New Roman"/>
    </w:rPr>
  </w:style>
  <w:style w:type="paragraph" w:customStyle="1" w:styleId="5-">
    <w:name w:val="5-内文"/>
    <w:basedOn w:val="a"/>
    <w:link w:val="5-Char"/>
    <w:uiPriority w:val="99"/>
    <w:qFormat/>
    <w:rsid w:val="00C03B7E"/>
    <w:pPr>
      <w:spacing w:beforeLines="25" w:afterLines="25" w:line="300" w:lineRule="auto"/>
      <w:ind w:firstLineChars="200" w:firstLine="200"/>
    </w:pPr>
    <w:rPr>
      <w:rFonts w:ascii="Times New Roman" w:eastAsia="仿宋_GB2312" w:hAnsi="Times New Roman" w:cstheme="minorBidi"/>
      <w:sz w:val="28"/>
      <w:szCs w:val="28"/>
    </w:rPr>
  </w:style>
  <w:style w:type="character" w:customStyle="1" w:styleId="1">
    <w:name w:val="批注文字 字符1"/>
    <w:rsid w:val="00AD23AC"/>
    <w:rPr>
      <w:rFonts w:ascii="Times New Roman" w:hAnsi="Times New Roman"/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217BF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BFE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rsid w:val="00217BFE"/>
    <w:rPr>
      <w:color w:val="0563C1" w:themeColor="hyperlink"/>
      <w:u w:val="single"/>
    </w:rPr>
  </w:style>
  <w:style w:type="table" w:styleId="a9">
    <w:name w:val="Table Grid"/>
    <w:basedOn w:val="a1"/>
    <w:qFormat/>
    <w:rsid w:val="004527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9"/>
    <w:qFormat/>
    <w:rsid w:val="00DC50A3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7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769"/>
    <w:rPr>
      <w:sz w:val="18"/>
      <w:szCs w:val="18"/>
    </w:rPr>
  </w:style>
  <w:style w:type="paragraph" w:styleId="a5">
    <w:name w:val="Normal (Web)"/>
    <w:basedOn w:val="a"/>
    <w:rsid w:val="000517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ps">
    <w:name w:val="hps"/>
    <w:basedOn w:val="a0"/>
    <w:rsid w:val="00C03B7E"/>
  </w:style>
  <w:style w:type="character" w:customStyle="1" w:styleId="5-Char">
    <w:name w:val="5-内文 Char"/>
    <w:link w:val="5-"/>
    <w:uiPriority w:val="99"/>
    <w:rsid w:val="00C03B7E"/>
    <w:rPr>
      <w:rFonts w:ascii="Times New Roman" w:eastAsia="仿宋_GB2312" w:hAnsi="Times New Roman"/>
      <w:sz w:val="28"/>
      <w:szCs w:val="28"/>
    </w:rPr>
  </w:style>
  <w:style w:type="character" w:customStyle="1" w:styleId="Char1">
    <w:name w:val="批注文字 Char"/>
    <w:link w:val="a6"/>
    <w:rsid w:val="00C03B7E"/>
    <w:rPr>
      <w:rFonts w:ascii="Times New Roman" w:hAnsi="Times New Roman"/>
      <w:szCs w:val="24"/>
    </w:rPr>
  </w:style>
  <w:style w:type="paragraph" w:styleId="a6">
    <w:name w:val="annotation text"/>
    <w:basedOn w:val="a"/>
    <w:link w:val="Char1"/>
    <w:rsid w:val="00C03B7E"/>
    <w:pPr>
      <w:jc w:val="left"/>
    </w:pPr>
    <w:rPr>
      <w:rFonts w:ascii="Times New Roman" w:eastAsiaTheme="minorEastAsia" w:hAnsi="Times New Roman" w:cstheme="minorBidi"/>
      <w:szCs w:val="24"/>
    </w:rPr>
  </w:style>
  <w:style w:type="character" w:customStyle="1" w:styleId="Char10">
    <w:name w:val="批注文字 Char1"/>
    <w:basedOn w:val="a0"/>
    <w:uiPriority w:val="99"/>
    <w:semiHidden/>
    <w:rsid w:val="00C03B7E"/>
    <w:rPr>
      <w:rFonts w:ascii="Calibri" w:eastAsia="宋体" w:hAnsi="Calibri" w:cs="Times New Roman"/>
    </w:rPr>
  </w:style>
  <w:style w:type="paragraph" w:customStyle="1" w:styleId="5-">
    <w:name w:val="5-内文"/>
    <w:basedOn w:val="a"/>
    <w:link w:val="5-Char"/>
    <w:uiPriority w:val="99"/>
    <w:qFormat/>
    <w:rsid w:val="00C03B7E"/>
    <w:pPr>
      <w:spacing w:beforeLines="25" w:afterLines="25" w:line="300" w:lineRule="auto"/>
      <w:ind w:firstLineChars="200" w:firstLine="200"/>
    </w:pPr>
    <w:rPr>
      <w:rFonts w:ascii="Times New Roman" w:eastAsia="仿宋_GB2312" w:hAnsi="Times New Roman" w:cstheme="minorBidi"/>
      <w:sz w:val="28"/>
      <w:szCs w:val="28"/>
    </w:rPr>
  </w:style>
  <w:style w:type="character" w:customStyle="1" w:styleId="1">
    <w:name w:val="批注文字 字符1"/>
    <w:rsid w:val="00AD23AC"/>
    <w:rPr>
      <w:rFonts w:ascii="Times New Roman" w:hAnsi="Times New Roman"/>
      <w:kern w:val="2"/>
      <w:sz w:val="21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217BF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BFE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rsid w:val="00217BFE"/>
    <w:rPr>
      <w:color w:val="0563C1" w:themeColor="hyperlink"/>
      <w:u w:val="single"/>
    </w:rPr>
  </w:style>
  <w:style w:type="table" w:styleId="a9">
    <w:name w:val="Table Grid"/>
    <w:basedOn w:val="a1"/>
    <w:qFormat/>
    <w:rsid w:val="004527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9"/>
    <w:qFormat/>
    <w:rsid w:val="00DC50A3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361</Words>
  <Characters>2058</Characters>
  <Application>Microsoft Office Word</Application>
  <DocSecurity>0</DocSecurity>
  <Lines>17</Lines>
  <Paragraphs>4</Paragraphs>
  <ScaleCrop>false</ScaleCrop>
  <Company>Z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THINK</cp:lastModifiedBy>
  <cp:revision>157</cp:revision>
  <dcterms:created xsi:type="dcterms:W3CDTF">2018-05-28T06:51:00Z</dcterms:created>
  <dcterms:modified xsi:type="dcterms:W3CDTF">2024-11-05T06:20:00Z</dcterms:modified>
</cp:coreProperties>
</file>