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81A4">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widowControl w:val="0"/>
        <w:kinsoku/>
        <w:autoSpaceDE/>
        <w:autoSpaceDN/>
        <w:adjustRightInd/>
        <w:snapToGrid/>
        <w:jc w:val="center"/>
        <w:textAlignment w:val="auto"/>
        <w:rPr>
          <w:rFonts w:hint="eastAsia" w:ascii="方正小标宋_GBK" w:hAnsi="方正小标宋_GBK" w:eastAsia="方正小标宋_GBK" w:cs="方正小标宋_GBK"/>
          <w:kern w:val="2"/>
          <w:sz w:val="32"/>
          <w:szCs w:val="32"/>
          <w:lang w:val="en-US" w:eastAsia="zh-CN"/>
        </w:rPr>
      </w:pPr>
      <w:r>
        <w:rPr>
          <w:rFonts w:hint="eastAsia" w:ascii="方正小标宋_GBK" w:hAnsi="方正小标宋_GBK" w:eastAsia="方正小标宋_GBK" w:cs="方正小标宋_GBK"/>
          <w:kern w:val="2"/>
          <w:sz w:val="32"/>
          <w:szCs w:val="32"/>
          <w:lang w:val="en-US" w:eastAsia="zh-CN"/>
        </w:rPr>
        <w:t>建筑智能化系统安装与调试赛项比赛通知</w:t>
      </w:r>
    </w:p>
    <w:p w14:paraId="4366D63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266" w:leftChars="0" w:right="0" w:firstLine="476" w:firstLineChars="0"/>
        <w:textAlignment w:val="baseline"/>
        <w:rPr>
          <w:rFonts w:hint="eastAsia" w:ascii="黑体" w:hAnsi="黑体" w:eastAsia="黑体" w:cs="黑体"/>
          <w:b w:val="0"/>
          <w:bCs w:val="0"/>
          <w:spacing w:val="-1"/>
          <w:sz w:val="24"/>
          <w:szCs w:val="24"/>
          <w:lang w:eastAsia="zh-CN"/>
        </w:rPr>
      </w:pPr>
      <w:r>
        <w:rPr>
          <w:rFonts w:hint="eastAsia" w:ascii="黑体" w:hAnsi="黑体" w:eastAsia="黑体" w:cs="黑体"/>
          <w:b w:val="0"/>
          <w:bCs w:val="0"/>
          <w:spacing w:val="-1"/>
          <w:sz w:val="24"/>
          <w:szCs w:val="24"/>
          <w:lang w:eastAsia="zh-CN"/>
        </w:rPr>
        <w:t>赛项名称</w:t>
      </w:r>
    </w:p>
    <w:p w14:paraId="769E4AD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建筑智能化系统安装与调试（教师赛）</w:t>
      </w:r>
    </w:p>
    <w:p w14:paraId="02721394">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266" w:leftChars="0" w:right="0" w:firstLine="476" w:firstLineChars="0"/>
        <w:textAlignment w:val="baseline"/>
        <w:rPr>
          <w:rFonts w:hint="eastAsia" w:ascii="黑体" w:hAnsi="黑体" w:eastAsia="黑体" w:cs="黑体"/>
          <w:b w:val="0"/>
          <w:bCs w:val="0"/>
          <w:spacing w:val="-1"/>
          <w:sz w:val="24"/>
          <w:szCs w:val="24"/>
          <w:lang w:eastAsia="zh-CN"/>
        </w:rPr>
      </w:pPr>
      <w:r>
        <w:rPr>
          <w:rFonts w:hint="eastAsia" w:ascii="黑体" w:hAnsi="黑体" w:eastAsia="黑体" w:cs="黑体"/>
          <w:b w:val="0"/>
          <w:bCs w:val="0"/>
          <w:spacing w:val="-1"/>
          <w:sz w:val="24"/>
          <w:szCs w:val="24"/>
          <w:lang w:eastAsia="zh-CN"/>
        </w:rPr>
        <w:t>竞赛目的</w:t>
      </w:r>
    </w:p>
    <w:p w14:paraId="1D8A72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赛项依据国家相关专业教学标准，以建筑安装行业新兴技术发展对建筑智能化系统安装和维护人才需求为背景，对接世界技能大赛流程，对标世界技能大赛标准，选取建筑智能化典型应用系统工程为竞赛内容。考核职业教师工程思维和创新意识，注重劳动精神、工匠精神、劳模精神培育，考核职业教师的建筑智能化系统设计、安装、接线、编程、调试、运行维护等综合实践技能和技术应用能力，检验职业教师实操的分析问题、解决问题、团队合作能力，遵守规则标准等职业素养，提升职业教师按照生产实际和岗位需求的模块化课程设计，强化工学结合、理实一体、实施项目式、任务式、情景化教学等。检验职业院校职业教师实操能力以及创新能力。</w:t>
      </w:r>
    </w:p>
    <w:p w14:paraId="45C57A3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赛项坚持以教学实施注重实效性，以产教融合为突破口，以科创融汇为新方向，赛项响应国家“互联网+”智慧建筑行业政策和新型基础设施建设带动的产业结构调整的需求，引导职业教师适应智能建筑业技术发展新趋势与就业市场新需求，实现院校、教师、企业教产互动、校企融合，促进“岗课赛训”结合，推动高职学校相关专业的建设和改革，增强职业教师的新技术、新工艺等的学习能力，提高职业教师培育学生创新能力。</w:t>
      </w:r>
    </w:p>
    <w:p w14:paraId="66627A9B">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三</w:t>
      </w:r>
      <w:r>
        <w:rPr>
          <w:rFonts w:hint="eastAsia" w:ascii="黑体" w:hAnsi="黑体" w:eastAsia="黑体"/>
          <w:sz w:val="24"/>
        </w:rPr>
        <w:t>、比赛时间及参赛方式</w:t>
      </w:r>
    </w:p>
    <w:p w14:paraId="273D9AF7">
      <w:pPr>
        <w:widowControl/>
        <w:spacing w:line="360" w:lineRule="auto"/>
        <w:ind w:firstLine="482" w:firstLineChars="200"/>
        <w:jc w:val="left"/>
        <w:rPr>
          <w:rFonts w:hint="eastAsia" w:ascii="仿宋" w:hAnsi="仿宋" w:eastAsia="仿宋"/>
          <w:b/>
          <w:bCs/>
          <w:sz w:val="24"/>
          <w:lang w:val="en-US" w:eastAsia="zh-CN"/>
        </w:rPr>
      </w:pPr>
      <w:r>
        <w:rPr>
          <w:rFonts w:hint="eastAsia" w:ascii="仿宋" w:hAnsi="仿宋" w:eastAsia="仿宋"/>
          <w:b/>
          <w:bCs/>
          <w:sz w:val="24"/>
          <w:lang w:val="en-US" w:eastAsia="zh-CN"/>
        </w:rPr>
        <w:t>1.报名方式</w:t>
      </w:r>
    </w:p>
    <w:p w14:paraId="7DC9E403">
      <w:pPr>
        <w:widowControl/>
        <w:spacing w:line="360" w:lineRule="auto"/>
        <w:ind w:firstLine="480" w:firstLineChars="20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本赛项为团体赛项，报名时需两个老师组队报名。请老师们扫描二维码填写报名表进行报名。</w:t>
      </w:r>
    </w:p>
    <w:p w14:paraId="0940FFCF">
      <w:pPr>
        <w:widowControl/>
        <w:spacing w:line="360" w:lineRule="auto"/>
        <w:ind w:firstLine="480" w:firstLineChars="200"/>
        <w:jc w:val="center"/>
        <w:rPr>
          <w:rFonts w:hint="default" w:ascii="仿宋" w:hAnsi="仿宋" w:eastAsia="仿宋"/>
          <w:b w:val="0"/>
          <w:bCs w:val="0"/>
          <w:sz w:val="24"/>
          <w:lang w:val="en-US" w:eastAsia="zh-CN"/>
        </w:rPr>
      </w:pPr>
      <w:r>
        <w:rPr>
          <w:rFonts w:hint="eastAsia" w:ascii="仿宋" w:hAnsi="仿宋" w:eastAsia="仿宋"/>
          <w:b w:val="0"/>
          <w:bCs w:val="0"/>
          <w:sz w:val="24"/>
          <w:lang w:val="en-US" w:eastAsia="zh-CN"/>
        </w:rPr>
        <w:drawing>
          <wp:inline distT="0" distB="0" distL="114300" distR="114300">
            <wp:extent cx="1039495" cy="1039495"/>
            <wp:effectExtent l="0" t="0" r="8255" b="8255"/>
            <wp:docPr id="1" name="图片 1" descr="建筑智能化系统安装与调试赛项报名二维码（教师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筑智能化系统安装与调试赛项报名二维码（教师赛）"/>
                    <pic:cNvPicPr>
                      <a:picLocks noChangeAspect="1"/>
                    </pic:cNvPicPr>
                  </pic:nvPicPr>
                  <pic:blipFill>
                    <a:blip r:embed="rId5"/>
                    <a:stretch>
                      <a:fillRect/>
                    </a:stretch>
                  </pic:blipFill>
                  <pic:spPr>
                    <a:xfrm>
                      <a:off x="0" y="0"/>
                      <a:ext cx="1039495" cy="1039495"/>
                    </a:xfrm>
                    <a:prstGeom prst="rect">
                      <a:avLst/>
                    </a:prstGeom>
                  </pic:spPr>
                </pic:pic>
              </a:graphicData>
            </a:graphic>
          </wp:inline>
        </w:drawing>
      </w:r>
    </w:p>
    <w:p w14:paraId="7D1862CB">
      <w:pPr>
        <w:widowControl/>
        <w:numPr>
          <w:ilvl w:val="0"/>
          <w:numId w:val="0"/>
        </w:numPr>
        <w:spacing w:line="360" w:lineRule="auto"/>
        <w:ind w:firstLine="482" w:firstLineChars="200"/>
        <w:jc w:val="left"/>
        <w:rPr>
          <w:rFonts w:hint="eastAsia" w:ascii="仿宋" w:hAnsi="仿宋" w:eastAsia="仿宋"/>
          <w:b/>
          <w:bCs/>
          <w:sz w:val="24"/>
        </w:rPr>
      </w:pPr>
      <w:r>
        <w:rPr>
          <w:rFonts w:hint="eastAsia" w:ascii="仿宋" w:hAnsi="仿宋" w:eastAsia="仿宋" w:cs="Arial"/>
          <w:b/>
          <w:bCs/>
          <w:color w:val="000000"/>
          <w:kern w:val="0"/>
          <w:sz w:val="24"/>
          <w:szCs w:val="21"/>
          <w:lang w:val="en-US" w:eastAsia="en-US" w:bidi="ar-SA"/>
        </w:rPr>
        <w:t>2.</w:t>
      </w:r>
      <w:r>
        <w:rPr>
          <w:rFonts w:hint="eastAsia" w:ascii="仿宋" w:hAnsi="仿宋" w:eastAsia="仿宋"/>
          <w:b/>
          <w:bCs/>
          <w:sz w:val="24"/>
        </w:rPr>
        <w:t>竞赛时间</w:t>
      </w:r>
    </w:p>
    <w:p w14:paraId="7ABEB6FB">
      <w:pPr>
        <w:widowControl/>
        <w:spacing w:line="360" w:lineRule="auto"/>
        <w:ind w:firstLine="480" w:firstLineChars="200"/>
        <w:jc w:val="left"/>
        <w:rPr>
          <w:rFonts w:hint="eastAsia" w:ascii="仿宋" w:hAnsi="仿宋" w:eastAsia="仿宋"/>
          <w:b/>
          <w:bCs/>
          <w:sz w:val="24"/>
        </w:rPr>
      </w:pPr>
      <w:r>
        <w:rPr>
          <w:rFonts w:hint="eastAsia" w:ascii="仿宋" w:hAnsi="仿宋" w:eastAsia="仿宋"/>
          <w:b w:val="0"/>
          <w:bCs w:val="0"/>
          <w:sz w:val="24"/>
          <w:lang w:val="en-US" w:eastAsia="zh-CN"/>
        </w:rPr>
        <w:t>比赛时间：2024.11.14</w:t>
      </w:r>
    </w:p>
    <w:p w14:paraId="01B94D31">
      <w:pPr>
        <w:spacing w:line="360" w:lineRule="auto"/>
        <w:ind w:firstLine="480" w:firstLineChars="200"/>
        <w:rPr>
          <w:rFonts w:hint="eastAsia" w:ascii="黑体" w:hAnsi="黑体" w:eastAsia="黑体"/>
          <w:sz w:val="24"/>
        </w:rPr>
      </w:pPr>
      <w:r>
        <w:rPr>
          <w:rFonts w:hint="eastAsia" w:ascii="黑体" w:hAnsi="黑体" w:eastAsia="黑体"/>
          <w:sz w:val="24"/>
          <w:lang w:val="en-US" w:eastAsia="zh-CN"/>
        </w:rPr>
        <w:t>四</w:t>
      </w:r>
      <w:r>
        <w:rPr>
          <w:rFonts w:hint="eastAsia" w:ascii="黑体" w:hAnsi="黑体" w:eastAsia="黑体"/>
          <w:sz w:val="24"/>
        </w:rPr>
        <w:t>、参赛对象及竞赛形式</w:t>
      </w:r>
    </w:p>
    <w:p w14:paraId="14BAFAF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b/>
          <w:bCs/>
          <w:sz w:val="24"/>
        </w:rPr>
      </w:pPr>
      <w:r>
        <w:rPr>
          <w:rFonts w:hint="eastAsia" w:ascii="仿宋" w:hAnsi="仿宋" w:eastAsia="仿宋"/>
          <w:b/>
          <w:bCs/>
          <w:sz w:val="24"/>
        </w:rPr>
        <w:t>1</w:t>
      </w:r>
      <w:r>
        <w:rPr>
          <w:rFonts w:ascii="仿宋" w:hAnsi="仿宋" w:eastAsia="仿宋"/>
          <w:b/>
          <w:bCs/>
          <w:sz w:val="24"/>
        </w:rPr>
        <w:t>.</w:t>
      </w:r>
      <w:r>
        <w:rPr>
          <w:rFonts w:hint="eastAsia" w:ascii="仿宋" w:hAnsi="仿宋" w:eastAsia="仿宋"/>
          <w:b/>
          <w:bCs/>
          <w:sz w:val="24"/>
        </w:rPr>
        <w:t>参赛对象</w:t>
      </w:r>
    </w:p>
    <w:p w14:paraId="63A009D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b/>
          <w:bCs/>
          <w:sz w:val="24"/>
        </w:rPr>
      </w:pPr>
      <w:r>
        <w:rPr>
          <w:rFonts w:hint="eastAsia" w:ascii="仿宋" w:hAnsi="仿宋" w:eastAsia="仿宋" w:cs="仿宋"/>
          <w:sz w:val="24"/>
          <w:szCs w:val="24"/>
          <w:lang w:val="en-US" w:eastAsia="zh-CN"/>
        </w:rPr>
        <w:t>参赛选手须为</w:t>
      </w:r>
      <w:r>
        <w:rPr>
          <w:rFonts w:hint="eastAsia" w:ascii="仿宋" w:hAnsi="仿宋" w:eastAsia="仿宋" w:cs="仿宋"/>
          <w:b w:val="0"/>
          <w:bCs w:val="0"/>
          <w:sz w:val="24"/>
          <w:lang w:val="en-US" w:eastAsia="zh-CN"/>
        </w:rPr>
        <w:t>本校专兼职教师</w:t>
      </w:r>
    </w:p>
    <w:p w14:paraId="4E86F3E4">
      <w:pPr>
        <w:widowControl/>
        <w:numPr>
          <w:ilvl w:val="0"/>
          <w:numId w:val="0"/>
        </w:numPr>
        <w:spacing w:line="360" w:lineRule="auto"/>
        <w:ind w:firstLine="482" w:firstLineChars="200"/>
        <w:jc w:val="left"/>
        <w:rPr>
          <w:rFonts w:hint="eastAsia" w:ascii="仿宋" w:hAnsi="仿宋" w:eastAsia="仿宋"/>
          <w:b/>
          <w:bCs/>
          <w:sz w:val="24"/>
          <w:szCs w:val="24"/>
        </w:rPr>
      </w:pPr>
      <w:r>
        <w:rPr>
          <w:rFonts w:hint="eastAsia" w:ascii="仿宋" w:hAnsi="仿宋" w:eastAsia="仿宋" w:cs="Arial"/>
          <w:b/>
          <w:bCs/>
          <w:color w:val="000000"/>
          <w:kern w:val="0"/>
          <w:sz w:val="24"/>
          <w:szCs w:val="24"/>
          <w:lang w:val="en-US" w:eastAsia="en-US" w:bidi="ar-SA"/>
        </w:rPr>
        <w:t>2.</w:t>
      </w:r>
      <w:r>
        <w:rPr>
          <w:rFonts w:hint="eastAsia" w:ascii="仿宋" w:hAnsi="仿宋" w:eastAsia="仿宋"/>
          <w:b/>
          <w:bCs/>
          <w:sz w:val="24"/>
          <w:szCs w:val="24"/>
        </w:rPr>
        <w:t>竞赛形式</w:t>
      </w:r>
    </w:p>
    <w:p w14:paraId="22E2F2ED">
      <w:pPr>
        <w:widowControl/>
        <w:spacing w:line="360" w:lineRule="auto"/>
        <w:ind w:firstLine="480" w:firstLineChars="200"/>
        <w:jc w:val="left"/>
        <w:rPr>
          <w:rFonts w:hint="eastAsia" w:ascii="仿宋" w:hAnsi="仿宋" w:eastAsia="仿宋"/>
          <w:b/>
          <w:bCs/>
          <w:sz w:val="24"/>
          <w:szCs w:val="24"/>
        </w:rPr>
      </w:pPr>
      <w:r>
        <w:rPr>
          <w:rFonts w:hint="eastAsia" w:ascii="仿宋" w:hAnsi="仿宋" w:eastAsia="仿宋" w:cs="仿宋"/>
          <w:kern w:val="0"/>
          <w:sz w:val="24"/>
        </w:rPr>
        <w:t>竞赛形式为线下赛，组队方式为团体赛，2名选手一队。</w:t>
      </w:r>
    </w:p>
    <w:p w14:paraId="3A924535">
      <w:pPr>
        <w:widowControl/>
        <w:numPr>
          <w:ilvl w:val="0"/>
          <w:numId w:val="0"/>
        </w:numPr>
        <w:spacing w:line="360" w:lineRule="auto"/>
        <w:ind w:firstLine="482" w:firstLineChars="200"/>
        <w:jc w:val="left"/>
        <w:rPr>
          <w:rFonts w:hint="eastAsia" w:ascii="仿宋" w:hAnsi="仿宋" w:eastAsia="仿宋"/>
          <w:b/>
          <w:bCs/>
          <w:sz w:val="24"/>
          <w:szCs w:val="24"/>
          <w:lang w:val="en-US" w:eastAsia="zh-CN"/>
        </w:rPr>
      </w:pPr>
      <w:r>
        <w:rPr>
          <w:rFonts w:hint="eastAsia" w:ascii="仿宋" w:hAnsi="仿宋" w:eastAsia="仿宋" w:cs="Arial"/>
          <w:b/>
          <w:bCs/>
          <w:color w:val="000000"/>
          <w:kern w:val="0"/>
          <w:sz w:val="24"/>
          <w:szCs w:val="24"/>
          <w:lang w:val="en-US" w:eastAsia="zh-CN" w:bidi="ar-SA"/>
        </w:rPr>
        <w:t>3.</w:t>
      </w:r>
      <w:r>
        <w:rPr>
          <w:rFonts w:hint="eastAsia" w:ascii="仿宋" w:hAnsi="仿宋" w:eastAsia="仿宋"/>
          <w:b/>
          <w:bCs/>
          <w:sz w:val="24"/>
          <w:szCs w:val="24"/>
          <w:lang w:val="en-US" w:eastAsia="zh-CN"/>
        </w:rPr>
        <w:t>竞赛流程</w:t>
      </w:r>
    </w:p>
    <w:p w14:paraId="271A6BDE">
      <w:pPr>
        <w:widowControl/>
        <w:numPr>
          <w:ilvl w:val="0"/>
          <w:numId w:val="0"/>
        </w:numPr>
        <w:spacing w:line="360" w:lineRule="auto"/>
        <w:jc w:val="center"/>
        <w:rPr>
          <w:rFonts w:hint="eastAsia" w:ascii="仿宋" w:hAnsi="仿宋" w:eastAsia="仿宋"/>
          <w:b/>
          <w:bCs/>
          <w:sz w:val="24"/>
          <w:szCs w:val="24"/>
          <w:lang w:val="en-US" w:eastAsia="zh-CN"/>
        </w:rPr>
      </w:pPr>
      <w:bookmarkStart w:id="0" w:name="_GoBack"/>
      <w:r>
        <w:object>
          <v:shape id="_x0000_i1025" o:spt="75" alt="" type="#_x0000_t75" style="height:208.25pt;width:257.9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bookmarkEnd w:id="0"/>
    </w:p>
    <w:p w14:paraId="72452DD5">
      <w:pPr>
        <w:widowControl/>
        <w:numPr>
          <w:ilvl w:val="0"/>
          <w:numId w:val="0"/>
        </w:numPr>
        <w:spacing w:line="360" w:lineRule="auto"/>
        <w:ind w:firstLine="240" w:firstLineChars="100"/>
        <w:jc w:val="left"/>
        <w:rPr>
          <w:rFonts w:hint="eastAsia" w:ascii="微软雅黑" w:hAnsi="微软雅黑" w:eastAsia="微软雅黑" w:cs="微软雅黑"/>
          <w:b w:val="0"/>
          <w:bCs w:val="0"/>
          <w:spacing w:val="-1"/>
          <w:sz w:val="24"/>
          <w:szCs w:val="24"/>
          <w:lang w:eastAsia="zh-CN"/>
        </w:rPr>
      </w:pPr>
      <w:r>
        <w:rPr>
          <w:rFonts w:hint="eastAsia" w:ascii="黑体" w:hAnsi="黑体" w:eastAsia="黑体"/>
          <w:sz w:val="24"/>
          <w:lang w:val="en-US" w:eastAsia="zh-CN"/>
        </w:rPr>
        <w:t>五</w:t>
      </w:r>
      <w:r>
        <w:rPr>
          <w:rFonts w:hint="eastAsia" w:ascii="黑体" w:hAnsi="黑体" w:eastAsia="黑体"/>
          <w:sz w:val="24"/>
        </w:rPr>
        <w:t>、</w:t>
      </w:r>
      <w:r>
        <w:rPr>
          <w:rFonts w:hint="eastAsia" w:ascii="微软雅黑" w:hAnsi="微软雅黑" w:eastAsia="微软雅黑" w:cs="微软雅黑"/>
          <w:b w:val="0"/>
          <w:bCs w:val="0"/>
          <w:spacing w:val="-1"/>
          <w:sz w:val="24"/>
          <w:szCs w:val="24"/>
          <w:lang w:eastAsia="zh-CN"/>
        </w:rPr>
        <w:t>竞赛内容</w:t>
      </w:r>
    </w:p>
    <w:p w14:paraId="587CC9F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eastAsia="zh-CN"/>
        </w:rPr>
      </w:pPr>
      <w:r>
        <w:rPr>
          <w:rFonts w:hint="eastAsia" w:ascii="仿宋" w:hAnsi="仿宋" w:eastAsia="仿宋" w:cs="仿宋"/>
          <w:sz w:val="24"/>
          <w:szCs w:val="24"/>
          <w:lang w:val="en-US" w:eastAsia="zh-CN"/>
        </w:rPr>
        <w:t>本赛项设置建筑环境监测、智能照明监控、火灾自动报警联动、周界防范、视频监控、可视对讲、等六个建筑智能化典型系统的工程调试、运行与维护任务。赛项时长1小时，分为模块1和模块2，各占总成</w:t>
      </w:r>
      <w:r>
        <w:rPr>
          <w:rFonts w:hint="eastAsia" w:ascii="仿宋" w:hAnsi="仿宋" w:eastAsia="仿宋" w:cs="仿宋"/>
          <w:sz w:val="24"/>
          <w:szCs w:val="24"/>
          <w:lang w:val="en-US" w:eastAsia="zh-CN"/>
        </w:rPr>
        <w:t>绩50%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赛项模块比赛时长及分值配比详见表1。</w:t>
      </w:r>
    </w:p>
    <w:p w14:paraId="378524A7">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1"/>
          <w:szCs w:val="21"/>
          <w:lang w:eastAsia="zh-CN"/>
        </w:rPr>
      </w:pPr>
      <w:r>
        <w:rPr>
          <w:rFonts w:hint="eastAsia" w:ascii="仿宋_GB2312" w:hAnsi="仿宋_GB2312" w:eastAsia="仿宋_GB2312" w:cs="仿宋_GB2312"/>
          <w:b w:val="0"/>
          <w:bCs w:val="0"/>
          <w:sz w:val="21"/>
          <w:szCs w:val="21"/>
          <w:lang w:eastAsia="zh-CN"/>
        </w:rPr>
        <w:t>表1</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lang w:eastAsia="zh-CN"/>
        </w:rPr>
        <w:t>赛项模块比赛时长及分值配表</w:t>
      </w:r>
    </w:p>
    <w:tbl>
      <w:tblPr>
        <w:tblStyle w:val="16"/>
        <w:tblW w:w="90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9"/>
        <w:gridCol w:w="1492"/>
        <w:gridCol w:w="4564"/>
        <w:gridCol w:w="821"/>
        <w:gridCol w:w="1140"/>
      </w:tblGrid>
      <w:tr w14:paraId="347BC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2551" w:type="dxa"/>
            <w:gridSpan w:val="2"/>
            <w:vAlign w:val="center"/>
          </w:tcPr>
          <w:p w14:paraId="1014A15A">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模块</w:t>
            </w:r>
          </w:p>
        </w:tc>
        <w:tc>
          <w:tcPr>
            <w:tcW w:w="4564" w:type="dxa"/>
            <w:vAlign w:val="center"/>
          </w:tcPr>
          <w:p w14:paraId="2EB6B20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主要内容</w:t>
            </w:r>
          </w:p>
        </w:tc>
        <w:tc>
          <w:tcPr>
            <w:tcW w:w="821" w:type="dxa"/>
            <w:vAlign w:val="center"/>
          </w:tcPr>
          <w:p w14:paraId="10ED9A2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比赛时长</w:t>
            </w:r>
          </w:p>
        </w:tc>
        <w:tc>
          <w:tcPr>
            <w:tcW w:w="1140" w:type="dxa"/>
            <w:vAlign w:val="center"/>
          </w:tcPr>
          <w:p w14:paraId="1B44791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分值</w:t>
            </w:r>
          </w:p>
        </w:tc>
      </w:tr>
      <w:tr w14:paraId="11D25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059" w:type="dxa"/>
            <w:vAlign w:val="center"/>
          </w:tcPr>
          <w:p w14:paraId="58FFD2D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模块1</w:t>
            </w:r>
          </w:p>
          <w:p w14:paraId="3E10E36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sz w:val="21"/>
                <w:szCs w:val="21"/>
                <w:lang w:val="en-US" w:eastAsia="en-US"/>
              </w:rPr>
              <w:t>模块2</w:t>
            </w:r>
          </w:p>
        </w:tc>
        <w:tc>
          <w:tcPr>
            <w:tcW w:w="1492" w:type="dxa"/>
            <w:vAlign w:val="center"/>
          </w:tcPr>
          <w:p w14:paraId="1BF7AF3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建筑智能化系统设计编程</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rPr>
              <w:t>调试</w:t>
            </w:r>
          </w:p>
        </w:tc>
        <w:tc>
          <w:tcPr>
            <w:tcW w:w="4564" w:type="dxa"/>
            <w:vAlign w:val="center"/>
          </w:tcPr>
          <w:p w14:paraId="2EEE5EA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依据系统设计文件，组织和实施：</w:t>
            </w:r>
          </w:p>
          <w:p w14:paraId="297299C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1.使用相关软件，编制施工进度计划</w:t>
            </w:r>
            <w:r>
              <w:rPr>
                <w:rFonts w:hint="eastAsia" w:ascii="仿宋" w:hAnsi="仿宋" w:eastAsia="仿宋" w:cs="仿宋"/>
                <w:b w:val="0"/>
                <w:bCs w:val="0"/>
                <w:sz w:val="21"/>
                <w:szCs w:val="21"/>
                <w:lang w:eastAsia="zh-CN"/>
              </w:rPr>
              <w:t>；</w:t>
            </w:r>
          </w:p>
          <w:p w14:paraId="7594E35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2.系统图、大样图、控制原理图等图纸绘制</w:t>
            </w:r>
            <w:r>
              <w:rPr>
                <w:rFonts w:hint="eastAsia" w:ascii="仿宋" w:hAnsi="仿宋" w:eastAsia="仿宋" w:cs="仿宋"/>
                <w:b w:val="0"/>
                <w:bCs w:val="0"/>
                <w:sz w:val="21"/>
                <w:szCs w:val="21"/>
                <w:lang w:eastAsia="zh-CN"/>
              </w:rPr>
              <w:t>；</w:t>
            </w:r>
          </w:p>
          <w:p w14:paraId="46FC9CE4">
            <w:pPr>
              <w:keepNext w:val="0"/>
              <w:keepLines w:val="0"/>
              <w:pageBreakBefore w:val="0"/>
              <w:widowControl/>
              <w:kinsoku/>
              <w:wordWrap/>
              <w:overflowPunct/>
              <w:topLinePunct w:val="0"/>
              <w:autoSpaceDE w:val="0"/>
              <w:autoSpaceDN w:val="0"/>
              <w:bidi w:val="0"/>
              <w:adjustRightInd w:val="0"/>
              <w:snapToGrid w:val="0"/>
              <w:spacing w:line="360" w:lineRule="auto"/>
              <w:ind w:right="42" w:rightChars="20"/>
              <w:jc w:val="left"/>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.可视对讲系统、消防报警联动系统、综合布线系统和网络视频监控系统实施</w:t>
            </w:r>
            <w:r>
              <w:rPr>
                <w:rFonts w:hint="eastAsia" w:ascii="仿宋" w:hAnsi="仿宋" w:eastAsia="仿宋" w:cs="仿宋"/>
                <w:b w:val="0"/>
                <w:bCs w:val="0"/>
                <w:sz w:val="21"/>
                <w:szCs w:val="21"/>
                <w:lang w:eastAsia="zh-CN"/>
              </w:rPr>
              <w:t>、</w:t>
            </w:r>
            <w:r>
              <w:rPr>
                <w:rFonts w:hint="eastAsia" w:ascii="仿宋" w:hAnsi="仿宋" w:eastAsia="仿宋" w:cs="仿宋"/>
                <w:sz w:val="21"/>
                <w:szCs w:val="21"/>
                <w:lang w:val="en-US" w:eastAsia="en-US"/>
              </w:rPr>
              <w:t>周界防范系统、电子巡更 系统、建筑环境监测系统、 智能照明系统</w:t>
            </w:r>
            <w:r>
              <w:rPr>
                <w:rFonts w:hint="eastAsia" w:ascii="仿宋" w:hAnsi="仿宋" w:eastAsia="仿宋" w:cs="仿宋"/>
                <w:b w:val="0"/>
                <w:bCs w:val="0"/>
                <w:sz w:val="21"/>
                <w:szCs w:val="21"/>
              </w:rPr>
              <w:t>方案规划、系统调试、运行及维护</w:t>
            </w:r>
            <w:r>
              <w:rPr>
                <w:rFonts w:hint="eastAsia" w:ascii="仿宋" w:hAnsi="仿宋" w:eastAsia="仿宋" w:cs="仿宋"/>
                <w:b w:val="0"/>
                <w:bCs w:val="0"/>
                <w:sz w:val="21"/>
                <w:szCs w:val="21"/>
                <w:lang w:eastAsia="zh-CN"/>
              </w:rPr>
              <w:t>。</w:t>
            </w:r>
          </w:p>
        </w:tc>
        <w:tc>
          <w:tcPr>
            <w:tcW w:w="821" w:type="dxa"/>
            <w:vAlign w:val="center"/>
          </w:tcPr>
          <w:p w14:paraId="7318DE1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60min</w:t>
            </w:r>
          </w:p>
        </w:tc>
        <w:tc>
          <w:tcPr>
            <w:tcW w:w="1140" w:type="dxa"/>
            <w:vAlign w:val="center"/>
          </w:tcPr>
          <w:p w14:paraId="3A11ADC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100</w:t>
            </w:r>
            <w:r>
              <w:rPr>
                <w:rFonts w:hint="eastAsia" w:ascii="仿宋" w:hAnsi="仿宋" w:eastAsia="仿宋" w:cs="仿宋"/>
                <w:b w:val="0"/>
                <w:bCs w:val="0"/>
                <w:sz w:val="21"/>
                <w:szCs w:val="21"/>
              </w:rPr>
              <w:t>分</w:t>
            </w:r>
          </w:p>
        </w:tc>
      </w:tr>
    </w:tbl>
    <w:p w14:paraId="450816F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z w:val="24"/>
          <w:szCs w:val="24"/>
          <w:lang w:val="en-US" w:eastAsia="zh-CN"/>
        </w:rPr>
      </w:pPr>
    </w:p>
    <w:p w14:paraId="01C20C6D">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Times New Roman"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（一）技术技能及典型工作任务</w:t>
      </w:r>
    </w:p>
    <w:p w14:paraId="15CDD5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模块1：建筑智能化系统编程、调试（50%）</w:t>
      </w:r>
    </w:p>
    <w:p w14:paraId="2B8977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任务一：网络视频监控系统调试</w:t>
      </w:r>
    </w:p>
    <w:p w14:paraId="667F64B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根据任务书要求及图纸，完成NVR网络硬盘录像机、网络高速智能球机、网络筒型红外摄像机等器件的检测与调试，完成管理软件配置及应用。</w:t>
      </w:r>
    </w:p>
    <w:p w14:paraId="228759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任务二：火灾自动报警联动</w:t>
      </w:r>
    </w:p>
    <w:p w14:paraId="7B2A35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i w:val="0"/>
          <w:iCs w:val="0"/>
          <w:caps w:val="0"/>
          <w:color w:val="000000" w:themeColor="text1"/>
          <w:spacing w:val="0"/>
          <w:sz w:val="24"/>
          <w:szCs w:val="24"/>
          <w14:textFill>
            <w14:solidFill>
              <w14:schemeClr w14:val="tx1"/>
            </w14:solidFill>
          </w14:textFill>
        </w:rPr>
        <w:t>完成消防系统联动设计、接线绘制、器件的选择、检测、安装，通过总线模块编码、设置报警主机参数、编写联动公式等的消防控制功能</w:t>
      </w:r>
      <w:r>
        <w:rPr>
          <w:rFonts w:hint="eastAsia" w:ascii="仿宋" w:hAnsi="仿宋" w:eastAsia="仿宋" w:cs="仿宋"/>
          <w:i w:val="0"/>
          <w:iCs w:val="0"/>
          <w:caps w:val="0"/>
          <w:color w:val="000000" w:themeColor="text1"/>
          <w:spacing w:val="0"/>
          <w:sz w:val="24"/>
          <w:szCs w:val="24"/>
          <w:lang w:eastAsia="zh-CN"/>
          <w14:textFill>
            <w14:solidFill>
              <w14:schemeClr w14:val="tx1"/>
            </w14:solidFill>
          </w14:textFill>
        </w:rPr>
        <w:t>。</w:t>
      </w:r>
    </w:p>
    <w:p w14:paraId="6DF733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任务三：可视对讲系统（网络型）调试</w:t>
      </w:r>
    </w:p>
    <w:p w14:paraId="2EFBC24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根据任务书要求及图纸，完成中心管理机、人脸识别门口机、门禁控制器、指纹门禁机、读卡器、室外机、室内机等器件的检测与调试，完成管理软件配置及应用等。</w:t>
      </w:r>
    </w:p>
    <w:p w14:paraId="3E70E13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模块2：建筑智能化系统编程、调试（50%）</w:t>
      </w:r>
    </w:p>
    <w:p w14:paraId="698F21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任务一：周界防范系统调试</w:t>
      </w:r>
    </w:p>
    <w:p w14:paraId="284E64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根据任务书要求及图纸，完成报警主机、探测器、车牌识别一体机，道闸控制器等器件的检测与调试，完成管理软件配置及应用等。</w:t>
      </w:r>
    </w:p>
    <w:p w14:paraId="30B0D4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任务二：建筑环境监控系统调试</w:t>
      </w:r>
    </w:p>
    <w:p w14:paraId="3E5104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根据任务书要求及图纸，补全联动控制接线图，完成智</w:t>
      </w:r>
      <w:r>
        <w:rPr>
          <w:rFonts w:hint="eastAsia" w:ascii="仿宋_GB2312" w:hAnsi="仿宋_GB2312" w:eastAsia="仿宋_GB2312" w:cs="仿宋_GB2312"/>
          <w:sz w:val="24"/>
          <w:szCs w:val="24"/>
          <w:lang w:val="en-US" w:eastAsia="zh-CN"/>
        </w:rPr>
        <w:t>能终端、光照度传感器、CO传感</w:t>
      </w:r>
      <w:r>
        <w:rPr>
          <w:rFonts w:hint="eastAsia" w:ascii="仿宋" w:hAnsi="仿宋" w:eastAsia="仿宋" w:cs="仿宋"/>
          <w:sz w:val="24"/>
          <w:szCs w:val="24"/>
          <w:lang w:val="en-US" w:eastAsia="zh-CN"/>
        </w:rPr>
        <w:t>器、温湿度传感器、人体红外传感器等器件的检测与调试，实现建筑环境实时在线监测。</w:t>
      </w:r>
    </w:p>
    <w:p w14:paraId="2D04A50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任务三：智能照明监控系统调试</w:t>
      </w:r>
    </w:p>
    <w:p w14:paraId="1D87F2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根据任务书要求及图纸，完成器件的检测与调试，实训智能照明功能。</w:t>
      </w:r>
    </w:p>
    <w:p w14:paraId="189E190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（二）职业综合素养</w:t>
      </w:r>
    </w:p>
    <w:p w14:paraId="4B1E2F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施工安全防护：符合安全操作规程。</w:t>
      </w:r>
    </w:p>
    <w:p w14:paraId="1E5AA7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团队合作精神：应有分工与合作，配合紧密。</w:t>
      </w:r>
    </w:p>
    <w:p w14:paraId="347E9A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选手参赛纪律：遵守赛场纪律，尊重赛场工作人员，爱惜赛场的设备和器材。</w:t>
      </w:r>
    </w:p>
    <w:p w14:paraId="144B33D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210" w:leftChars="0" w:right="0" w:rightChars="0"/>
        <w:textAlignment w:val="baseline"/>
        <w:rPr>
          <w:rFonts w:hint="eastAsia" w:ascii="仿宋_GB2312" w:hAnsi="仿宋_GB2312" w:eastAsia="仿宋_GB2312" w:cs="仿宋_GB2312"/>
          <w:sz w:val="24"/>
          <w:szCs w:val="24"/>
          <w:lang w:val="en-US" w:eastAsia="zh-CN"/>
        </w:rPr>
      </w:pPr>
      <w:r>
        <w:rPr>
          <w:rFonts w:hint="eastAsia" w:ascii="黑体" w:hAnsi="黑体" w:eastAsia="黑体"/>
          <w:sz w:val="24"/>
          <w:lang w:val="en-US" w:eastAsia="zh-CN"/>
        </w:rPr>
        <w:t>六</w:t>
      </w:r>
      <w:r>
        <w:rPr>
          <w:rFonts w:hint="eastAsia" w:ascii="黑体" w:hAnsi="黑体" w:eastAsia="黑体"/>
          <w:sz w:val="24"/>
        </w:rPr>
        <w:t>、</w:t>
      </w:r>
      <w:r>
        <w:rPr>
          <w:rFonts w:hint="eastAsia" w:ascii="黑体" w:hAnsi="黑体" w:eastAsia="黑体" w:cs="黑体"/>
          <w:b w:val="0"/>
          <w:bCs w:val="0"/>
          <w:spacing w:val="-1"/>
          <w:sz w:val="24"/>
          <w:szCs w:val="24"/>
          <w:lang w:eastAsia="zh-CN"/>
        </w:rPr>
        <w:t>竞赛环境</w:t>
      </w:r>
    </w:p>
    <w:p w14:paraId="3D2FDD5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（一）竞赛设备</w:t>
      </w:r>
    </w:p>
    <w:p w14:paraId="27E5A8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竞赛设备应标明工位号，设备1套、计算机1张、工作准备台1张。技术平台采用ZHBCAS-6型建筑智能化系统安装与调试实平台，包含以下两个平台模块，详见表2、表3，工具、耗材统一提供。</w:t>
      </w:r>
    </w:p>
    <w:p w14:paraId="1EE9856B">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表</w:t>
      </w:r>
      <w:r>
        <w:rPr>
          <w:rFonts w:hint="eastAsia" w:ascii="仿宋_GB2312" w:hAnsi="仿宋_GB2312" w:eastAsia="仿宋_GB2312" w:cs="仿宋_GB2312"/>
          <w:b w:val="0"/>
          <w:bCs w:val="0"/>
          <w:sz w:val="24"/>
          <w:szCs w:val="24"/>
          <w:lang w:val="en-US" w:eastAsia="zh-CN"/>
        </w:rPr>
        <w:t xml:space="preserve">2 </w:t>
      </w:r>
      <w:r>
        <w:rPr>
          <w:rFonts w:hint="eastAsia" w:ascii="仿宋_GB2312" w:hAnsi="仿宋_GB2312" w:eastAsia="仿宋_GB2312" w:cs="仿宋_GB2312"/>
          <w:b w:val="0"/>
          <w:bCs w:val="0"/>
          <w:sz w:val="24"/>
          <w:szCs w:val="24"/>
          <w:lang w:eastAsia="zh-CN"/>
        </w:rPr>
        <w:t>平台模块1</w:t>
      </w:r>
    </w:p>
    <w:tbl>
      <w:tblPr>
        <w:tblStyle w:val="9"/>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4"/>
        <w:gridCol w:w="2202"/>
        <w:gridCol w:w="5634"/>
      </w:tblGrid>
      <w:tr w14:paraId="46E6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1114" w:type="dxa"/>
            <w:vAlign w:val="center"/>
          </w:tcPr>
          <w:p w14:paraId="784C5809">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序号</w:t>
            </w:r>
          </w:p>
        </w:tc>
        <w:tc>
          <w:tcPr>
            <w:tcW w:w="2202" w:type="dxa"/>
            <w:vAlign w:val="center"/>
          </w:tcPr>
          <w:p w14:paraId="7EB31B2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器材名称</w:t>
            </w:r>
          </w:p>
        </w:tc>
        <w:tc>
          <w:tcPr>
            <w:tcW w:w="5634" w:type="dxa"/>
            <w:vAlign w:val="center"/>
          </w:tcPr>
          <w:p w14:paraId="5680996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器材规格或型号</w:t>
            </w:r>
          </w:p>
        </w:tc>
      </w:tr>
      <w:tr w14:paraId="1F9AA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3" w:hRule="atLeast"/>
          <w:jc w:val="center"/>
        </w:trPr>
        <w:tc>
          <w:tcPr>
            <w:tcW w:w="1114" w:type="dxa"/>
            <w:vAlign w:val="center"/>
          </w:tcPr>
          <w:p w14:paraId="7E16186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1</w:t>
            </w:r>
          </w:p>
        </w:tc>
        <w:tc>
          <w:tcPr>
            <w:tcW w:w="2202" w:type="dxa"/>
            <w:vAlign w:val="center"/>
          </w:tcPr>
          <w:p w14:paraId="579E751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建筑双房间模型</w:t>
            </w:r>
          </w:p>
        </w:tc>
        <w:tc>
          <w:tcPr>
            <w:tcW w:w="5634" w:type="dxa"/>
            <w:vAlign w:val="center"/>
          </w:tcPr>
          <w:p w14:paraId="4DF50938">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由铝合金型材框架和安装布线网孔板组成，3240mm×1710mm×2360mm（长×宽×高），分为智能大楼（小区）、管理中心，器件采用自攻螺丝和工程塑料卡件配合安装</w:t>
            </w:r>
          </w:p>
        </w:tc>
      </w:tr>
      <w:tr w14:paraId="169FF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114" w:type="dxa"/>
            <w:vAlign w:val="center"/>
          </w:tcPr>
          <w:p w14:paraId="6104B48A">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2202" w:type="dxa"/>
            <w:vAlign w:val="center"/>
          </w:tcPr>
          <w:p w14:paraId="11BB7E0A">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电脑桌</w:t>
            </w:r>
          </w:p>
        </w:tc>
        <w:tc>
          <w:tcPr>
            <w:tcW w:w="5634" w:type="dxa"/>
            <w:vAlign w:val="center"/>
          </w:tcPr>
          <w:p w14:paraId="344AB6F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计算机放置，配套凳子、插线板等</w:t>
            </w:r>
          </w:p>
        </w:tc>
      </w:tr>
      <w:tr w14:paraId="4E467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114" w:type="dxa"/>
            <w:vAlign w:val="center"/>
          </w:tcPr>
          <w:p w14:paraId="3004AEC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2202" w:type="dxa"/>
            <w:vAlign w:val="center"/>
          </w:tcPr>
          <w:p w14:paraId="6A6CF6E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DDC照明控制箱</w:t>
            </w:r>
          </w:p>
        </w:tc>
        <w:tc>
          <w:tcPr>
            <w:tcW w:w="5634" w:type="dxa"/>
            <w:vAlign w:val="center"/>
          </w:tcPr>
          <w:p w14:paraId="0EC63B5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rPr>
            </w:pPr>
            <w:r>
              <w:rPr>
                <w:rFonts w:hint="eastAsia" w:ascii="仿宋" w:hAnsi="仿宋" w:eastAsia="仿宋" w:cs="仿宋"/>
                <w:sz w:val="21"/>
                <w:szCs w:val="21"/>
              </w:rPr>
              <w:t>600mm×450mm×150mm</w:t>
            </w:r>
          </w:p>
        </w:tc>
      </w:tr>
      <w:tr w14:paraId="369FD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114" w:type="dxa"/>
            <w:vAlign w:val="center"/>
          </w:tcPr>
          <w:p w14:paraId="04BFC47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2202" w:type="dxa"/>
            <w:vAlign w:val="center"/>
          </w:tcPr>
          <w:p w14:paraId="62C5C01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工程塑料卡件</w:t>
            </w:r>
          </w:p>
        </w:tc>
        <w:tc>
          <w:tcPr>
            <w:tcW w:w="5634" w:type="dxa"/>
            <w:vAlign w:val="center"/>
          </w:tcPr>
          <w:p w14:paraId="4BFF45E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rPr>
            </w:pPr>
            <w:r>
              <w:rPr>
                <w:rFonts w:hint="eastAsia" w:ascii="仿宋" w:hAnsi="仿宋" w:eastAsia="仿宋" w:cs="仿宋"/>
                <w:sz w:val="21"/>
                <w:szCs w:val="21"/>
              </w:rPr>
              <w:t>20mm×10mm×11mm</w:t>
            </w:r>
          </w:p>
        </w:tc>
      </w:tr>
      <w:tr w14:paraId="57FC8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3" w:hRule="atLeast"/>
          <w:jc w:val="center"/>
        </w:trPr>
        <w:tc>
          <w:tcPr>
            <w:tcW w:w="1114" w:type="dxa"/>
            <w:vAlign w:val="center"/>
          </w:tcPr>
          <w:p w14:paraId="706EE16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2202" w:type="dxa"/>
            <w:vAlign w:val="center"/>
          </w:tcPr>
          <w:p w14:paraId="29A630EF">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周界防范</w:t>
            </w:r>
          </w:p>
        </w:tc>
        <w:tc>
          <w:tcPr>
            <w:tcW w:w="5634" w:type="dxa"/>
            <w:vAlign w:val="center"/>
          </w:tcPr>
          <w:p w14:paraId="01D1B55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包含声光报警器、报警主机、液晶键盘、自动道闸、防砸雷达、车牌识别摄像机、LED显示屏、管理软件等</w:t>
            </w:r>
          </w:p>
        </w:tc>
      </w:tr>
      <w:tr w14:paraId="4E4C5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14" w:type="dxa"/>
            <w:vAlign w:val="center"/>
          </w:tcPr>
          <w:p w14:paraId="6E064C0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6</w:t>
            </w:r>
          </w:p>
        </w:tc>
        <w:tc>
          <w:tcPr>
            <w:tcW w:w="2202" w:type="dxa"/>
            <w:vAlign w:val="center"/>
          </w:tcPr>
          <w:p w14:paraId="5526D1D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电子巡更</w:t>
            </w:r>
          </w:p>
        </w:tc>
        <w:tc>
          <w:tcPr>
            <w:tcW w:w="5634" w:type="dxa"/>
            <w:vAlign w:val="center"/>
          </w:tcPr>
          <w:p w14:paraId="48BE031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包含巡更巡检器、通讯线、充电器、信息钮等</w:t>
            </w:r>
          </w:p>
        </w:tc>
      </w:tr>
      <w:tr w14:paraId="6CD4D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114" w:type="dxa"/>
            <w:vAlign w:val="center"/>
          </w:tcPr>
          <w:p w14:paraId="48108EA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7</w:t>
            </w:r>
          </w:p>
        </w:tc>
        <w:tc>
          <w:tcPr>
            <w:tcW w:w="2202" w:type="dxa"/>
            <w:vAlign w:val="center"/>
          </w:tcPr>
          <w:p w14:paraId="0BB29F8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智能照明</w:t>
            </w:r>
          </w:p>
        </w:tc>
        <w:tc>
          <w:tcPr>
            <w:tcW w:w="5634" w:type="dxa"/>
            <w:vAlign w:val="center"/>
          </w:tcPr>
          <w:p w14:paraId="5807E3C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包含DDC控制器、光控开关、照明灯具、电源等</w:t>
            </w:r>
          </w:p>
        </w:tc>
      </w:tr>
      <w:tr w14:paraId="4E75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1114" w:type="dxa"/>
            <w:vAlign w:val="center"/>
          </w:tcPr>
          <w:p w14:paraId="6E3EA88C">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8</w:t>
            </w:r>
          </w:p>
        </w:tc>
        <w:tc>
          <w:tcPr>
            <w:tcW w:w="2202" w:type="dxa"/>
            <w:vAlign w:val="center"/>
          </w:tcPr>
          <w:p w14:paraId="749BB2A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建筑环境监控</w:t>
            </w:r>
          </w:p>
        </w:tc>
        <w:tc>
          <w:tcPr>
            <w:tcW w:w="5634" w:type="dxa"/>
            <w:vAlign w:val="center"/>
          </w:tcPr>
          <w:p w14:paraId="0AEF1CB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无线路由器、无线智能终端、传感器（光照度、PM2.5、温湿度、CO、人体红外、声音、氧气、大气压强等）、风扇及灯光控制模块、无线终端控制器、建筑环境监控软件等</w:t>
            </w:r>
          </w:p>
        </w:tc>
      </w:tr>
    </w:tbl>
    <w:p w14:paraId="58DA42ED">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4"/>
          <w:szCs w:val="24"/>
          <w:lang w:eastAsia="zh-CN"/>
        </w:rPr>
      </w:pPr>
    </w:p>
    <w:p w14:paraId="102B10A2">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表</w:t>
      </w:r>
      <w:r>
        <w:rPr>
          <w:rFonts w:hint="eastAsia" w:ascii="仿宋_GB2312" w:hAnsi="仿宋_GB2312" w:eastAsia="仿宋_GB2312" w:cs="仿宋_GB2312"/>
          <w:b w:val="0"/>
          <w:bCs w:val="0"/>
          <w:sz w:val="24"/>
          <w:szCs w:val="24"/>
          <w:lang w:val="en-US" w:eastAsia="zh-CN"/>
        </w:rPr>
        <w:t xml:space="preserve">3 </w:t>
      </w:r>
      <w:r>
        <w:rPr>
          <w:rFonts w:hint="eastAsia" w:ascii="仿宋_GB2312" w:hAnsi="仿宋_GB2312" w:eastAsia="仿宋_GB2312" w:cs="仿宋_GB2312"/>
          <w:b w:val="0"/>
          <w:bCs w:val="0"/>
          <w:sz w:val="24"/>
          <w:szCs w:val="24"/>
          <w:lang w:eastAsia="zh-CN"/>
        </w:rPr>
        <w:t>平台模块2</w:t>
      </w:r>
    </w:p>
    <w:tbl>
      <w:tblPr>
        <w:tblStyle w:val="9"/>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2054"/>
        <w:gridCol w:w="5905"/>
      </w:tblGrid>
      <w:tr w14:paraId="533A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91" w:type="dxa"/>
            <w:vAlign w:val="center"/>
          </w:tcPr>
          <w:p w14:paraId="51E6B47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序号</w:t>
            </w:r>
          </w:p>
        </w:tc>
        <w:tc>
          <w:tcPr>
            <w:tcW w:w="2054" w:type="dxa"/>
            <w:vAlign w:val="center"/>
          </w:tcPr>
          <w:p w14:paraId="18FEAE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项目内容</w:t>
            </w:r>
          </w:p>
        </w:tc>
        <w:tc>
          <w:tcPr>
            <w:tcW w:w="5905" w:type="dxa"/>
            <w:vAlign w:val="center"/>
          </w:tcPr>
          <w:p w14:paraId="360C3B5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规格、技术指标</w:t>
            </w:r>
          </w:p>
        </w:tc>
      </w:tr>
      <w:tr w14:paraId="4425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jc w:val="center"/>
        </w:trPr>
        <w:tc>
          <w:tcPr>
            <w:tcW w:w="991" w:type="dxa"/>
            <w:vAlign w:val="center"/>
          </w:tcPr>
          <w:p w14:paraId="331B203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2054" w:type="dxa"/>
            <w:vAlign w:val="center"/>
          </w:tcPr>
          <w:p w14:paraId="578AD50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多功能工程机架</w:t>
            </w:r>
          </w:p>
        </w:tc>
        <w:tc>
          <w:tcPr>
            <w:tcW w:w="5905" w:type="dxa"/>
            <w:vAlign w:val="center"/>
          </w:tcPr>
          <w:p w14:paraId="7C45629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2190mm×760mm×2130mm（长×宽×高），配50mm×780mm安装布线网孔板8块，器件采用螺丝和膨胀尼龙配合安装；网孔板侧面连体设计有前后开放式工程安装机柜，前部可安装广播功率放大器、广播控制盘等设备，后面可安装交换机、配线架、理线环等器件</w:t>
            </w:r>
          </w:p>
        </w:tc>
      </w:tr>
      <w:tr w14:paraId="2C71C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991" w:type="dxa"/>
            <w:vAlign w:val="center"/>
          </w:tcPr>
          <w:p w14:paraId="5B19DF4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2054" w:type="dxa"/>
            <w:vAlign w:val="center"/>
          </w:tcPr>
          <w:p w14:paraId="7E0491F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火灾报警联动</w:t>
            </w:r>
          </w:p>
        </w:tc>
        <w:tc>
          <w:tcPr>
            <w:tcW w:w="5905" w:type="dxa"/>
            <w:vAlign w:val="center"/>
          </w:tcPr>
          <w:p w14:paraId="3FB60FD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包含火灾报警控制器、感烟探测器、差定温探测器、讯响器、模拟消防泵、排烟阀、卷帘门、扬声器、广播功率放大器、广播控制盘、广播通讯板等</w:t>
            </w:r>
          </w:p>
        </w:tc>
      </w:tr>
      <w:tr w14:paraId="788FC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304BC9B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2054" w:type="dxa"/>
            <w:vAlign w:val="center"/>
          </w:tcPr>
          <w:p w14:paraId="72CE771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可视对讲系统</w:t>
            </w:r>
          </w:p>
        </w:tc>
        <w:tc>
          <w:tcPr>
            <w:tcW w:w="5905" w:type="dxa"/>
            <w:vAlign w:val="center"/>
          </w:tcPr>
          <w:p w14:paraId="7ABF0F8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包含人脸识别门口机、触摸屏室内机、中心管理机、交换机、管理软件、门禁控制器、指纹门禁机、读卡器、门磁、电磁锁、开门按钮等</w:t>
            </w:r>
          </w:p>
        </w:tc>
      </w:tr>
      <w:tr w14:paraId="337A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40FFEE68">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2054" w:type="dxa"/>
            <w:vAlign w:val="center"/>
          </w:tcPr>
          <w:p w14:paraId="1FFDF1E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网络视频监控</w:t>
            </w:r>
          </w:p>
        </w:tc>
        <w:tc>
          <w:tcPr>
            <w:tcW w:w="5905" w:type="dxa"/>
            <w:vAlign w:val="center"/>
          </w:tcPr>
          <w:p w14:paraId="32A6C19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网络半球摄像机、智能变焦筒形网络摄像机、网络高速球摄像机、网络筒型摄像机、网络硬盘录像机、监视器等</w:t>
            </w:r>
          </w:p>
        </w:tc>
      </w:tr>
      <w:tr w14:paraId="25C1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43C7D17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2054" w:type="dxa"/>
            <w:vAlign w:val="center"/>
          </w:tcPr>
          <w:p w14:paraId="79656DCF">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综合布线</w:t>
            </w:r>
          </w:p>
        </w:tc>
        <w:tc>
          <w:tcPr>
            <w:tcW w:w="5905" w:type="dxa"/>
            <w:vAlign w:val="center"/>
          </w:tcPr>
          <w:p w14:paraId="31967E7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RJ45配线架、以太网交换机、电话程控交换机、电话配线架、单口面板、电话模块、网络模块、电话机、86底盒、光纤模块、单口光纤面板、光纤配线架等</w:t>
            </w:r>
          </w:p>
        </w:tc>
      </w:tr>
    </w:tbl>
    <w:p w14:paraId="12778746">
      <w:pPr>
        <w:spacing w:line="360" w:lineRule="auto"/>
        <w:ind w:firstLine="480" w:firstLineChars="200"/>
        <w:rPr>
          <w:rFonts w:hint="eastAsia" w:ascii="黑体" w:hAnsi="黑体" w:eastAsia="黑体"/>
          <w:sz w:val="24"/>
          <w:lang w:val="en-US" w:eastAsia="zh-CN"/>
        </w:rPr>
      </w:pPr>
    </w:p>
    <w:p w14:paraId="3D098144">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黑体" w:hAnsi="黑体" w:eastAsia="黑体"/>
          <w:sz w:val="24"/>
          <w:lang w:val="en-US" w:eastAsia="zh-CN"/>
        </w:rPr>
        <w:t>七、成绩评定与奖项设置</w:t>
      </w:r>
    </w:p>
    <w:p w14:paraId="79D08CD3">
      <w:pPr>
        <w:pStyle w:val="5"/>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根据教师比赛的实际情况，按照职业院校技能大赛高职组建筑智能化系统安装与调试赛项的评分标准进行成绩评定，赛项设一等奖1项，二等奖1项，三等奖1项。</w:t>
      </w:r>
    </w:p>
    <w:p w14:paraId="6675ED6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right="0" w:rightChars="0"/>
        <w:textAlignment w:val="baseline"/>
        <w:rPr>
          <w:rFonts w:hint="eastAsia" w:ascii="仿宋_GB2312" w:hAnsi="仿宋_GB2312" w:eastAsia="仿宋_GB2312" w:cs="仿宋_GB2312"/>
          <w:color w:val="000000"/>
          <w:kern w:val="0"/>
          <w:sz w:val="24"/>
          <w:szCs w:val="24"/>
          <w:lang w:val="en-US" w:eastAsia="zh-CN" w:bidi="ar-SA"/>
        </w:rPr>
      </w:pPr>
    </w:p>
    <w:sectPr>
      <w:footerReference r:id="rId3" w:type="default"/>
      <w:pgSz w:w="11906" w:h="16838"/>
      <w:pgMar w:top="850" w:right="1134" w:bottom="850" w:left="1134" w:header="0" w:footer="1106"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B5B416-CD2B-436E-BC9F-B2020DC7AD3A}"/>
  </w:font>
  <w:font w:name="黑体">
    <w:panose1 w:val="02010609060101010101"/>
    <w:charset w:val="86"/>
    <w:family w:val="auto"/>
    <w:pitch w:val="default"/>
    <w:sig w:usb0="800002BF" w:usb1="38CF7CFA" w:usb2="00000016" w:usb3="00000000" w:csb0="00040001" w:csb1="00000000"/>
    <w:embedRegular r:id="rId2" w:fontKey="{54ED307F-4E75-4060-947F-E45EBC2EA4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E8A6E499-0408-4155-AFC5-1C05423E9255}"/>
  </w:font>
  <w:font w:name="华文中宋">
    <w:panose1 w:val="02010600040101010101"/>
    <w:charset w:val="86"/>
    <w:family w:val="auto"/>
    <w:pitch w:val="default"/>
    <w:sig w:usb0="00000287" w:usb1="080F0000" w:usb2="00000000" w:usb3="00000000" w:csb0="0004009F" w:csb1="DFD70000"/>
    <w:embedRegular r:id="rId4" w:fontKey="{79E8690B-D168-4F1C-AFEA-A85F895DECF8}"/>
  </w:font>
  <w:font w:name="方正小标宋简体">
    <w:panose1 w:val="02000000000000000000"/>
    <w:charset w:val="86"/>
    <w:family w:val="auto"/>
    <w:pitch w:val="default"/>
    <w:sig w:usb0="00000001" w:usb1="080E0000" w:usb2="00000000" w:usb3="00000000" w:csb0="00040000" w:csb1="00000000"/>
    <w:embedRegular r:id="rId5" w:fontKey="{A14D5E7C-D69B-4733-9BA7-70460B2F8493}"/>
  </w:font>
  <w:font w:name="方正小标宋_GBK">
    <w:altName w:val="Arial Unicode MS"/>
    <w:panose1 w:val="03000509000000000000"/>
    <w:charset w:val="86"/>
    <w:family w:val="auto"/>
    <w:pitch w:val="default"/>
    <w:sig w:usb0="00000000" w:usb1="00000000" w:usb2="00000000" w:usb3="00000000" w:csb0="00040000" w:csb1="00000000"/>
    <w:embedRegular r:id="rId6" w:fontKey="{192BC456-4A1F-4A4B-AD74-D52374711A8E}"/>
  </w:font>
  <w:font w:name="仿宋_GB2312">
    <w:panose1 w:val="02010609030101010101"/>
    <w:charset w:val="86"/>
    <w:family w:val="auto"/>
    <w:pitch w:val="default"/>
    <w:sig w:usb0="00000001" w:usb1="080E0000" w:usb2="00000000" w:usb3="00000000" w:csb0="00040000" w:csb1="00000000"/>
    <w:embedRegular r:id="rId7" w:fontKey="{CC25B01B-7F92-46C8-BBA5-08469962837E}"/>
  </w:font>
  <w:font w:name="微软雅黑">
    <w:panose1 w:val="020B0503020204020204"/>
    <w:charset w:val="86"/>
    <w:family w:val="auto"/>
    <w:pitch w:val="default"/>
    <w:sig w:usb0="80000287" w:usb1="2ACF3C50" w:usb2="00000016" w:usb3="00000000" w:csb0="0004001F" w:csb1="00000000"/>
    <w:embedRegular r:id="rId8" w:fontKey="{F98B6FA4-551D-4A83-A041-712A43F7A87B}"/>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8B38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98949F">
                          <w:pPr>
                            <w:pStyle w:val="6"/>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898949F">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D7AC8"/>
    <w:multiLevelType w:val="singleLevel"/>
    <w:tmpl w:val="A52D7AC8"/>
    <w:lvl w:ilvl="0" w:tentative="0">
      <w:start w:val="1"/>
      <w:numFmt w:val="chineseCounting"/>
      <w:suff w:val="nothing"/>
      <w:lvlText w:val="%1、"/>
      <w:lvlJc w:val="left"/>
      <w:pPr>
        <w:ind w:left="-266"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jJjZmE0OTg3MjllMTQ4YjZlM2UxMWRmNDhjOTgifQ=="/>
  </w:docVars>
  <w:rsids>
    <w:rsidRoot w:val="0C423B99"/>
    <w:rsid w:val="0051137B"/>
    <w:rsid w:val="00766E34"/>
    <w:rsid w:val="007C2949"/>
    <w:rsid w:val="00883B46"/>
    <w:rsid w:val="008A73CE"/>
    <w:rsid w:val="00A23EC5"/>
    <w:rsid w:val="00A4709C"/>
    <w:rsid w:val="00A60525"/>
    <w:rsid w:val="00AB4CEE"/>
    <w:rsid w:val="00AE7B75"/>
    <w:rsid w:val="00BA3670"/>
    <w:rsid w:val="00BE1378"/>
    <w:rsid w:val="00DE1C19"/>
    <w:rsid w:val="01083784"/>
    <w:rsid w:val="010C555A"/>
    <w:rsid w:val="0193353D"/>
    <w:rsid w:val="02F23728"/>
    <w:rsid w:val="03652E6F"/>
    <w:rsid w:val="043F0BEF"/>
    <w:rsid w:val="05D27143"/>
    <w:rsid w:val="07481764"/>
    <w:rsid w:val="08406CE4"/>
    <w:rsid w:val="08570351"/>
    <w:rsid w:val="08E92ED7"/>
    <w:rsid w:val="08F27656"/>
    <w:rsid w:val="0A2F0DBE"/>
    <w:rsid w:val="0ACF2938"/>
    <w:rsid w:val="0AD85D1C"/>
    <w:rsid w:val="0C423B99"/>
    <w:rsid w:val="0CD67C16"/>
    <w:rsid w:val="0EA60884"/>
    <w:rsid w:val="10A36062"/>
    <w:rsid w:val="10BC387A"/>
    <w:rsid w:val="10E70644"/>
    <w:rsid w:val="119A3908"/>
    <w:rsid w:val="12952C6B"/>
    <w:rsid w:val="13A430FD"/>
    <w:rsid w:val="14495172"/>
    <w:rsid w:val="156C736A"/>
    <w:rsid w:val="15A961FF"/>
    <w:rsid w:val="18C24D0A"/>
    <w:rsid w:val="198329B6"/>
    <w:rsid w:val="19996254"/>
    <w:rsid w:val="19B47531"/>
    <w:rsid w:val="1A8D2229"/>
    <w:rsid w:val="1AD52D97"/>
    <w:rsid w:val="1B110F3B"/>
    <w:rsid w:val="1B740D26"/>
    <w:rsid w:val="1C5A616E"/>
    <w:rsid w:val="1CB97B07"/>
    <w:rsid w:val="1CDF48C5"/>
    <w:rsid w:val="1D816A02"/>
    <w:rsid w:val="1D943261"/>
    <w:rsid w:val="1E85149C"/>
    <w:rsid w:val="1FF97A4C"/>
    <w:rsid w:val="208165AD"/>
    <w:rsid w:val="21BF0821"/>
    <w:rsid w:val="22931BEF"/>
    <w:rsid w:val="22F8242A"/>
    <w:rsid w:val="23B07E0C"/>
    <w:rsid w:val="26DE4A87"/>
    <w:rsid w:val="2743281C"/>
    <w:rsid w:val="27CB5CE8"/>
    <w:rsid w:val="27FA41C5"/>
    <w:rsid w:val="28C77B6A"/>
    <w:rsid w:val="28D15A0A"/>
    <w:rsid w:val="2B2F386B"/>
    <w:rsid w:val="2B8D373E"/>
    <w:rsid w:val="2BE55328"/>
    <w:rsid w:val="2C67408D"/>
    <w:rsid w:val="2D355E3C"/>
    <w:rsid w:val="2E6F4FC4"/>
    <w:rsid w:val="2FEE6EA1"/>
    <w:rsid w:val="30804741"/>
    <w:rsid w:val="314D5E4A"/>
    <w:rsid w:val="33F00D0E"/>
    <w:rsid w:val="35EA1EB9"/>
    <w:rsid w:val="36C97D20"/>
    <w:rsid w:val="3746676A"/>
    <w:rsid w:val="37863E63"/>
    <w:rsid w:val="37F0752F"/>
    <w:rsid w:val="385343CF"/>
    <w:rsid w:val="3BF44191"/>
    <w:rsid w:val="3C6E4331"/>
    <w:rsid w:val="3E015FF2"/>
    <w:rsid w:val="3FA7706D"/>
    <w:rsid w:val="405368AD"/>
    <w:rsid w:val="40E02836"/>
    <w:rsid w:val="411975A3"/>
    <w:rsid w:val="41F63408"/>
    <w:rsid w:val="45154A79"/>
    <w:rsid w:val="46A739D6"/>
    <w:rsid w:val="47F765E2"/>
    <w:rsid w:val="496E3D1C"/>
    <w:rsid w:val="49FD751E"/>
    <w:rsid w:val="4A422B7C"/>
    <w:rsid w:val="4A62250E"/>
    <w:rsid w:val="4CFB6EFC"/>
    <w:rsid w:val="4E35146A"/>
    <w:rsid w:val="50011E81"/>
    <w:rsid w:val="50217306"/>
    <w:rsid w:val="504D6730"/>
    <w:rsid w:val="510C4378"/>
    <w:rsid w:val="513E0491"/>
    <w:rsid w:val="5208168C"/>
    <w:rsid w:val="536270DB"/>
    <w:rsid w:val="54A845DF"/>
    <w:rsid w:val="55562C6F"/>
    <w:rsid w:val="55584A0C"/>
    <w:rsid w:val="568638D3"/>
    <w:rsid w:val="56AB0D99"/>
    <w:rsid w:val="56FB3ACE"/>
    <w:rsid w:val="58DB1FD1"/>
    <w:rsid w:val="5943304C"/>
    <w:rsid w:val="59CD0D78"/>
    <w:rsid w:val="5C341831"/>
    <w:rsid w:val="5DB1138B"/>
    <w:rsid w:val="5E3E639E"/>
    <w:rsid w:val="5E684BCA"/>
    <w:rsid w:val="5FB358D8"/>
    <w:rsid w:val="6017124D"/>
    <w:rsid w:val="60E82ABD"/>
    <w:rsid w:val="61AA2A3C"/>
    <w:rsid w:val="62257E19"/>
    <w:rsid w:val="62F0313F"/>
    <w:rsid w:val="6342476E"/>
    <w:rsid w:val="64243C94"/>
    <w:rsid w:val="658C796B"/>
    <w:rsid w:val="67587471"/>
    <w:rsid w:val="67B2551C"/>
    <w:rsid w:val="68386205"/>
    <w:rsid w:val="69B90695"/>
    <w:rsid w:val="69FF347E"/>
    <w:rsid w:val="6AA61B4B"/>
    <w:rsid w:val="6C07661A"/>
    <w:rsid w:val="6D0837E7"/>
    <w:rsid w:val="6D317DF2"/>
    <w:rsid w:val="6D5C050F"/>
    <w:rsid w:val="6DB30807"/>
    <w:rsid w:val="6DC42A14"/>
    <w:rsid w:val="6EC24A7A"/>
    <w:rsid w:val="6EDF73DA"/>
    <w:rsid w:val="700A2A7D"/>
    <w:rsid w:val="70182D4B"/>
    <w:rsid w:val="70537474"/>
    <w:rsid w:val="70737CEC"/>
    <w:rsid w:val="71A4568E"/>
    <w:rsid w:val="72A51F66"/>
    <w:rsid w:val="73397EF1"/>
    <w:rsid w:val="73E159A2"/>
    <w:rsid w:val="74040E78"/>
    <w:rsid w:val="7553467E"/>
    <w:rsid w:val="76305DAA"/>
    <w:rsid w:val="770277DC"/>
    <w:rsid w:val="7768237C"/>
    <w:rsid w:val="779E42D6"/>
    <w:rsid w:val="79C91786"/>
    <w:rsid w:val="79EE2F80"/>
    <w:rsid w:val="7A4339C3"/>
    <w:rsid w:val="7AB31B63"/>
    <w:rsid w:val="7B5B24DE"/>
    <w:rsid w:val="7C2E374F"/>
    <w:rsid w:val="7DF10768"/>
    <w:rsid w:val="7ED54355"/>
    <w:rsid w:val="7F59339D"/>
    <w:rsid w:val="7FED00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2"/>
    <w:qFormat/>
    <w:uiPriority w:val="99"/>
    <w:pPr>
      <w:keepNext/>
      <w:keepLines/>
      <w:spacing w:line="413" w:lineRule="auto"/>
      <w:outlineLvl w:val="1"/>
    </w:pPr>
    <w:rPr>
      <w:rFonts w:eastAsia="楷体"/>
      <w:b/>
      <w:bCs/>
      <w:sz w:val="35"/>
      <w:szCs w:val="35"/>
      <w:lang w:eastAsia="zh-CN"/>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3"/>
    <w:semiHidden/>
    <w:qFormat/>
    <w:uiPriority w:val="99"/>
    <w:rPr>
      <w:rFonts w:ascii="仿宋" w:hAnsi="仿宋" w:eastAsia="仿宋" w:cs="仿宋"/>
      <w:sz w:val="31"/>
      <w:szCs w:val="31"/>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ing 2 Char"/>
    <w:basedOn w:val="11"/>
    <w:link w:val="3"/>
    <w:qFormat/>
    <w:locked/>
    <w:uiPriority w:val="99"/>
    <w:rPr>
      <w:rFonts w:ascii="Arial" w:hAnsi="Arial" w:eastAsia="楷体" w:cs="Arial"/>
      <w:b/>
      <w:bCs/>
      <w:snapToGrid w:val="0"/>
      <w:color w:val="000000"/>
      <w:sz w:val="21"/>
      <w:szCs w:val="21"/>
    </w:rPr>
  </w:style>
  <w:style w:type="character" w:customStyle="1" w:styleId="13">
    <w:name w:val="Body Text Char"/>
    <w:basedOn w:val="11"/>
    <w:link w:val="5"/>
    <w:semiHidden/>
    <w:qFormat/>
    <w:uiPriority w:val="99"/>
    <w:rPr>
      <w:rFonts w:ascii="Arial" w:hAnsi="Arial" w:cs="Arial"/>
      <w:color w:val="000000"/>
      <w:kern w:val="0"/>
      <w:szCs w:val="21"/>
      <w:lang w:eastAsia="en-US"/>
    </w:rPr>
  </w:style>
  <w:style w:type="table" w:customStyle="1" w:styleId="14">
    <w:name w:val="Table Normal1"/>
    <w:semiHidden/>
    <w:qFormat/>
    <w:uiPriority w:val="99"/>
    <w:rPr>
      <w:kern w:val="0"/>
      <w:sz w:val="20"/>
      <w:szCs w:val="20"/>
    </w:rPr>
    <w:tblPr>
      <w:tblCellMar>
        <w:top w:w="0" w:type="dxa"/>
        <w:left w:w="0" w:type="dxa"/>
        <w:bottom w:w="0" w:type="dxa"/>
        <w:right w:w="0" w:type="dxa"/>
      </w:tblCellMar>
    </w:tblPr>
  </w:style>
  <w:style w:type="paragraph" w:customStyle="1" w:styleId="15">
    <w:name w:val="Table Text"/>
    <w:basedOn w:val="1"/>
    <w:semiHidden/>
    <w:qFormat/>
    <w:uiPriority w:val="99"/>
    <w:rPr>
      <w:rFonts w:ascii="仿宋" w:hAnsi="仿宋" w:eastAsia="仿宋" w:cs="仿宋"/>
    </w:rPr>
  </w:style>
  <w:style w:type="table" w:customStyle="1" w:styleId="16">
    <w:name w:val="Table Normal"/>
    <w:semiHidden/>
    <w:unhideWhenUsed/>
    <w:qFormat/>
    <w:uiPriority w:val="0"/>
    <w:tblPr>
      <w:tblCellMar>
        <w:top w:w="0" w:type="dxa"/>
        <w:left w:w="0" w:type="dxa"/>
        <w:bottom w:w="0" w:type="dxa"/>
        <w:right w:w="0" w:type="dxa"/>
      </w:tblCellMar>
    </w:tblPr>
  </w:style>
  <w:style w:type="character" w:customStyle="1" w:styleId="17">
    <w:name w:val="font21"/>
    <w:basedOn w:val="11"/>
    <w:qFormat/>
    <w:uiPriority w:val="0"/>
    <w:rPr>
      <w:rFonts w:ascii="宋体" w:hAnsi="宋体" w:eastAsia="宋体" w:cs="宋体"/>
      <w:b/>
      <w:bCs/>
      <w:color w:val="000000"/>
      <w:sz w:val="16"/>
      <w:szCs w:val="16"/>
      <w:u w:val="none"/>
    </w:rPr>
  </w:style>
  <w:style w:type="character" w:customStyle="1" w:styleId="18">
    <w:name w:val="font31"/>
    <w:basedOn w:val="11"/>
    <w:qFormat/>
    <w:uiPriority w:val="0"/>
    <w:rPr>
      <w:rFonts w:ascii="宋体" w:hAnsi="宋体" w:eastAsia="宋体" w:cs="宋体"/>
      <w:b/>
      <w:bCs/>
      <w:color w:val="2E3700"/>
      <w:sz w:val="16"/>
      <w:szCs w:val="16"/>
      <w:u w:val="none"/>
    </w:rPr>
  </w:style>
  <w:style w:type="character" w:customStyle="1" w:styleId="19">
    <w:name w:val="font41"/>
    <w:basedOn w:val="11"/>
    <w:qFormat/>
    <w:uiPriority w:val="0"/>
    <w:rPr>
      <w:rFonts w:ascii="宋体" w:hAnsi="宋体" w:eastAsia="宋体" w:cs="宋体"/>
      <w:b/>
      <w:bCs/>
      <w:color w:val="324700"/>
      <w:sz w:val="16"/>
      <w:szCs w:val="16"/>
      <w:u w:val="none"/>
    </w:rPr>
  </w:style>
  <w:style w:type="character" w:customStyle="1" w:styleId="20">
    <w:name w:val="font51"/>
    <w:basedOn w:val="11"/>
    <w:qFormat/>
    <w:uiPriority w:val="0"/>
    <w:rPr>
      <w:rFonts w:ascii="宋体" w:hAnsi="宋体" w:eastAsia="宋体" w:cs="宋体"/>
      <w:color w:val="002162"/>
      <w:sz w:val="16"/>
      <w:szCs w:val="16"/>
      <w:u w:val="none"/>
    </w:rPr>
  </w:style>
  <w:style w:type="character" w:customStyle="1" w:styleId="21">
    <w:name w:val="font61"/>
    <w:basedOn w:val="11"/>
    <w:qFormat/>
    <w:uiPriority w:val="0"/>
    <w:rPr>
      <w:rFonts w:ascii="宋体" w:hAnsi="宋体" w:eastAsia="宋体" w:cs="宋体"/>
      <w:color w:val="000000"/>
      <w:sz w:val="16"/>
      <w:szCs w:val="16"/>
      <w:u w:val="none"/>
    </w:rPr>
  </w:style>
  <w:style w:type="character" w:customStyle="1" w:styleId="22">
    <w:name w:val="font71"/>
    <w:basedOn w:val="11"/>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4</Pages>
  <Words>1237</Words>
  <Characters>1266</Characters>
  <Lines>0</Lines>
  <Paragraphs>0</Paragraphs>
  <TotalTime>10</TotalTime>
  <ScaleCrop>false</ScaleCrop>
  <LinksUpToDate>false</LinksUpToDate>
  <CharactersWithSpaces>1269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2023-10-31T02:10:00Z</dcterms:created>
  <dc:creator>雞麑臺蘪</dc:creator>
  <cp:lastModifiedBy>hhxjaxx</cp:lastModifiedBy>
  <dcterms:modified xsi:type="dcterms:W3CDTF">2024-11-05T05:04:14Z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163BD29EDD6F4AF78F3BD472192D4EF8_13</vt:lpwstr>
  </property>
</Properties>
</file>