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tbl>
      <w:tblPr>
        <w:tblStyle w:val="2"/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857"/>
        <w:gridCol w:w="1976"/>
        <w:gridCol w:w="3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2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实习工作统计事项涉及条目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如存在问题，请列出具体情况，并提供改进的举措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健全实习管理机制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是否存在未落实《职业学校学生实习管理规定》违规组织学生实习的问题。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是否存在未制定学生实习工作具体管理办法和安全管理规定、实习学生安全及突发事件应急预案等制度的问题。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3.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是否存在未定期组织实习安全监督检查的问题。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4.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是否存未建立实习投诉渠道，未告知实习学生，对实习投诉问题未能及时处理，未能实现闭环办理的问题。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5.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是否存在未建立实习违规事项台账，对实习违规行为未依规追究责任并惩戒的问题。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做好实习前工作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是否存在未对新增实习企业进行实地考察评估，实习企业不符合《规定》要求的问题。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是否存在未与实习单位、学生签署三方协议，未取得学生及其家长同意违规组织实习的问题。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3.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是否存在强制学生实习，实习岗位与专业不对口或不相近的问题。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4.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是否存在实习前未组织安全教育、安全培训，未配备必要的安全保障器材和劳动防护用品、未购买保险的问题。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 xml:space="preserve">5. 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是否存在未按照《规定》要求，为实习学生投保实习责任保险的情况。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加强实习过程管理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是否存在实习指导教师未按照《规定》要求，全程指导和及时管理学生实习的问题。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是否存在违规安排学生在休息日、法定节假日实习，违规安排学生加班和上夜班问题。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3.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是否存在以营利为目的违规组织实习，向学生收取实习押金、培训费、实习报酬提成、管理费、实习材料费、就业服务费或者其他形式实习费用的问题。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4.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是否存在实习企业未按照《规定》要求发放学生实习报酬问题。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5.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是否存在违规收取学生实习费用、扣押学生证件、收取学生财物的问题。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9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强化重点领域实习管理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是否存在安排学生赴国（境）外实习前，未了解或考察实习单位并进行报备的问题。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是否存在未按规定在校内备案跨省实习、赴国（境）外实习的问题。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3.</w:t>
            </w:r>
            <w:r>
              <w:rPr>
                <w:rStyle w:val="4"/>
                <w:rFonts w:hAnsi="Times New Roman"/>
                <w:lang w:val="en-US" w:eastAsia="zh-CN" w:bidi="ar"/>
              </w:rPr>
              <w:t>是否存在未做好沟通协调工作，未及时将跨省实习信息同步上传至实习管理平台的问题。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（对未处理完毕的投诉问题，应具体细化列出）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2024-12-13T12:59:14Z</dcterms:created>
  <dc:creator>Administrator</dc:creator>
  <cp:lastModifiedBy>Administrator</cp:lastModifiedBy>
  <dcterms:modified xsi:type="dcterms:W3CDTF">2024-12-13T13:00:18Z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431C594C4F57410D88FF566D2DD22029</vt:lpwstr>
  </property>
</Properties>
</file>