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80" w:line="560" w:lineRule="exact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 xml:space="preserve">附件2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napToGrid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32"/>
          <w:szCs w:val="32"/>
          <w:lang w:val="en-US" w:eastAsia="zh-CN"/>
        </w:rPr>
        <w:t>“金课”认定材料有关要求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所有文档材料均要求规范、简明、完整、朴实，正文使用小四号字、1.5 倍行距，禁用以装饰为目的的图片或照片，以 PDF格式提交，每个文件大小不超过100M。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.“金课”申报书。申报书填写的各项内容真实可靠、结构清晰、语言精练、逻辑严谨、有理有据、详略得当；课程现状分析精准聚焦，教学内容科学严谨,教学策略运用恰当；教学设计科学合理，教学过程系统优化，流程环节构思得当；课程后续资源建设计划科学合理，预期学习效果好、教学质量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2.教学实施报告。教师</w:t>
      </w:r>
      <w:r>
        <w:rPr>
          <w:rFonts w:hint="eastAsia" w:ascii="仿宋_GB2312" w:eastAsia="仿宋_GB2312"/>
          <w:color w:val="000000"/>
          <w:sz w:val="32"/>
          <w:szCs w:val="32"/>
        </w:rPr>
        <w:t>对本课程教学实践中的问题开展研究和实践，完成教学设计、实施课堂教学，撰写1份教学实施报告。报告应总结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课程</w:t>
      </w:r>
      <w:r>
        <w:rPr>
          <w:rFonts w:hint="eastAsia" w:ascii="仿宋_GB2312" w:eastAsia="仿宋_GB2312"/>
          <w:color w:val="000000"/>
          <w:sz w:val="32"/>
          <w:szCs w:val="32"/>
        </w:rPr>
        <w:t>教学整体设计、教学实施过程、学生学习效果、反思改进措施等方面情况，突出重点和特色，体现创新举措和具体成效，可用图表加以佐证。中文字符在5000字以内（文末注明正文“中文字符统计数”），插入的图表应有针对性、有效性，文字清晰可见，图表合计不</w:t>
      </w:r>
      <w:r>
        <w:rPr>
          <w:rFonts w:hint="eastAsia" w:ascii="仿宋_GB2312" w:hAnsi="华文楷体" w:eastAsia="仿宋_GB2312"/>
          <w:sz w:val="32"/>
          <w:szCs w:val="32"/>
        </w:rPr>
        <w:t>超过12张，单张图表原则上不超过半页。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3.完整教案（需放在一个文档中）。教案应包括授课信息、内容分析、学情分析、教学目标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、教学策略、教学活动安排、课后反思等教学基本要素，要求设计合理、重点突出、前后衔接、规范完整、详略得当（其中课中教学活动安排占主要篇幅），体现具体的教学内容、活动及时间分配，能够有效指导教学实施，课后对授课实效、改革创新、存在不足及改进设想进行客观深入反思。原则上每份教案的教学时长不超过2学时，专周实习实训、岗位实习，以及有场地设备特殊要求的实训教学内容可连续安排3-4学时。专周实习实训、岗位实习的教案应符合真实项目、岗位实践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/>
        </w:rPr>
        <w:t>教学实际。每次课的教案按序逐一标明序号，合并为一个文件提交。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.课程标准。课程标准应落实职业教育国家教学标准，依据专业人才培养方案的相关要求科学规范制定，明确课程性质与任务、课程目标与要求、课程结构与内容、学生考核与评价、教学实施与保障、授课进程与安排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5.课程资源建设情况。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参评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线上线下混合式金课的课程必须提供课程门户链接，说明课程标准、课程整体设计、课程单元设计、课程微视频、课程PPT课件、课程试题库等教学资源建设情况；同时，提供一份在线学习数据情况。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10分钟教学片段。该部分需要提交连续10分钟的课堂教学视频，教师真人出镜，呈现课程思政育人、反映教师教学风格。视频镜头稳定，不片面追求拍摄效果，光线适当，声音洪亮，图像与声音同步，无后期剪辑。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OTgzOTBkODFlYWFhZjY5YTA1NWRjZDUxYTEyZTgifQ=="/>
  </w:docVars>
  <w:rsids>
    <w:rsidRoot w:val="798D55AB"/>
    <w:rsid w:val="798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2024-07-12T07:24:00Z</dcterms:created>
  <dc:creator>高婷婷</dc:creator>
  <cp:lastModifiedBy>高婷婷</cp:lastModifiedBy>
  <dcterms:modified xsi:type="dcterms:W3CDTF">2024-07-12T07:25:25Z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D9A9610C02644EABBDDAA563834F18BB_11</vt:lpwstr>
  </property>
</Properties>
</file>